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charts/chart4.xml" ContentType="application/vnd.openxmlformats-officedocument.drawingml.chart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F93276F" w14:textId="77777777" w:rsidR="00E01AB7" w:rsidRDefault="00E01AB7" w:rsidP="00E01AB7">
      <w:pPr>
        <w:widowControl w:val="0"/>
        <w:tabs>
          <w:tab w:val="left" w:pos="900"/>
        </w:tabs>
        <w:spacing w:after="0" w:line="240" w:lineRule="auto"/>
        <w:ind w:right="72"/>
        <w:jc w:val="right"/>
        <w:rPr>
          <w:rFonts w:ascii="Times New Roman" w:hAnsi="Times New Roman"/>
          <w:b/>
          <w:spacing w:val="4"/>
          <w:sz w:val="28"/>
          <w:szCs w:val="28"/>
          <w:lang w:eastAsia="ru-RU"/>
        </w:rPr>
      </w:pPr>
      <w:r>
        <w:rPr>
          <w:rFonts w:ascii="Times New Roman" w:hAnsi="Times New Roman"/>
          <w:b/>
          <w:spacing w:val="4"/>
          <w:sz w:val="28"/>
          <w:szCs w:val="28"/>
          <w:lang w:eastAsia="ru-RU"/>
        </w:rPr>
        <w:t>Единак Е.А.</w:t>
      </w:r>
    </w:p>
    <w:p w14:paraId="506F86F6" w14:textId="5B5CB061" w:rsidR="00E01AB7" w:rsidRDefault="00E01AB7" w:rsidP="00E01AB7">
      <w:pPr>
        <w:ind w:left="720" w:hanging="360"/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/>
          <w:i/>
          <w:spacing w:val="4"/>
          <w:sz w:val="28"/>
          <w:szCs w:val="28"/>
          <w:lang w:eastAsia="ru-RU"/>
        </w:rPr>
        <w:t>Москва, ИНП РАН</w:t>
      </w:r>
    </w:p>
    <w:p w14:paraId="28B86299" w14:textId="77777777" w:rsidR="00E01AB7" w:rsidRPr="00CA3BE5" w:rsidRDefault="00E01AB7" w:rsidP="00E01AB7">
      <w:pPr>
        <w:spacing w:after="0"/>
        <w:jc w:val="center"/>
        <w:rPr>
          <w:rFonts w:ascii="Times New Roman" w:hAnsi="Times New Roman"/>
          <w:b/>
          <w:caps/>
          <w:spacing w:val="4"/>
          <w:sz w:val="28"/>
          <w:szCs w:val="28"/>
          <w:lang w:eastAsia="ru-RU"/>
        </w:rPr>
      </w:pPr>
      <w:r>
        <w:rPr>
          <w:rFonts w:ascii="Times New Roman" w:hAnsi="Times New Roman"/>
          <w:b/>
          <w:caps/>
          <w:spacing w:val="-4"/>
          <w:sz w:val="28"/>
          <w:szCs w:val="28"/>
        </w:rPr>
        <w:t>Оценка ПОЛНЫх ЗАТРАТ</w:t>
      </w:r>
      <w:r w:rsidRPr="00CA3BE5">
        <w:rPr>
          <w:rFonts w:ascii="Times New Roman" w:hAnsi="Times New Roman"/>
          <w:b/>
          <w:caps/>
          <w:spacing w:val="-4"/>
          <w:sz w:val="28"/>
          <w:szCs w:val="28"/>
        </w:rPr>
        <w:t xml:space="preserve"> труд</w:t>
      </w:r>
      <w:r>
        <w:rPr>
          <w:rFonts w:ascii="Times New Roman" w:hAnsi="Times New Roman"/>
          <w:b/>
          <w:caps/>
          <w:spacing w:val="-4"/>
          <w:sz w:val="28"/>
          <w:szCs w:val="28"/>
        </w:rPr>
        <w:t>а: КВАЛИФИКАЦИОННО-ОТРАСЛЕвой разрез</w:t>
      </w:r>
    </w:p>
    <w:p w14:paraId="7BD1B0F5" w14:textId="77777777" w:rsidR="00E01AB7" w:rsidRDefault="00E01AB7" w:rsidP="00893994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14:paraId="3FEE71BE" w14:textId="257C8461" w:rsidR="00B102F8" w:rsidRDefault="00D37572" w:rsidP="002D314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Национальный </w:t>
      </w:r>
      <w:r w:rsidRPr="004966C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рынок труда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D979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отражает </w:t>
      </w:r>
      <w:r w:rsidRPr="004966C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на себя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FA645E" w:rsidRPr="004966C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структур</w:t>
      </w:r>
      <w:r w:rsidR="00FA64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ны</w:t>
      </w:r>
      <w:r w:rsidR="00D979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е</w:t>
      </w:r>
      <w:r w:rsidR="00FA645E" w:rsidRPr="004966C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4966C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изменени</w:t>
      </w:r>
      <w:r w:rsidR="00D979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, происходящи</w:t>
      </w:r>
      <w:r w:rsidR="00D979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е </w:t>
      </w:r>
      <w:r w:rsidRPr="004966C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в экономик</w:t>
      </w:r>
      <w:r w:rsidR="0077070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  <w:r w:rsidR="001848B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В этой связи</w:t>
      </w:r>
      <w:r w:rsidR="00D979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сложно себе представить</w:t>
      </w:r>
      <w:r w:rsidR="001848B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D979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ретроспективный анализ рынка труда вне контекста экономических взаимосвязей. Кроме того, текущие межотраслевые взаимодействия определяют перспективный облик рынка труда и, в частности, </w:t>
      </w:r>
      <w:r w:rsidR="00E413A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потребности экономики в рабочей силе</w:t>
      </w:r>
      <w:r w:rsidR="00D979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  <w:r w:rsidR="00537C01" w:rsidRPr="00847D0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Структурн</w:t>
      </w:r>
      <w:r w:rsidR="00537C0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ая несбалансированность </w:t>
      </w:r>
      <w:r w:rsidR="00537C01" w:rsidRPr="00847D0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рынк</w:t>
      </w:r>
      <w:r w:rsidR="00537C0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а</w:t>
      </w:r>
      <w:r w:rsidR="00537C01" w:rsidRPr="00847D0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труда</w:t>
      </w:r>
      <w:r w:rsidR="00537C0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(отраслевая, профессиональная, квалификационная) </w:t>
      </w:r>
      <w:r w:rsidR="001848B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предъявляет</w:t>
      </w:r>
      <w:r w:rsidR="00537C0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требования не только к </w:t>
      </w:r>
      <w:r w:rsidR="001848B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точности </w:t>
      </w:r>
      <w:r w:rsidR="00537C0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прогноза </w:t>
      </w:r>
      <w:r w:rsidR="00D759F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общей величины спроса на труд в экономике, но </w:t>
      </w:r>
      <w:r w:rsidR="00537C0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и к «глубине» такого прогноза. </w:t>
      </w:r>
      <w:r w:rsidR="001848B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Другими словами, а</w:t>
      </w:r>
      <w:r w:rsidR="00537C0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ктуальным является прогноз</w:t>
      </w:r>
      <w:r w:rsidR="00B2153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2D314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структурных характеристик </w:t>
      </w:r>
      <w:r w:rsidR="00537C0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спроса на труд</w:t>
      </w:r>
      <w:r w:rsidR="00B102F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В целях разработки такого прогноза в статье описывается методика оценки полных затрат труда </w:t>
      </w:r>
      <w:r w:rsidR="00E639B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 экономике </w:t>
      </w:r>
      <w:r w:rsidR="00B102F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в разрезе</w:t>
      </w:r>
      <w:r w:rsidR="002D314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отраслей и</w:t>
      </w:r>
      <w:r w:rsidR="00B102F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13067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укрупненных </w:t>
      </w:r>
      <w:r w:rsidR="00B102F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групп занятий.</w:t>
      </w:r>
    </w:p>
    <w:p w14:paraId="3A070597" w14:textId="5E7325D5" w:rsidR="007C53BC" w:rsidRPr="004E0A1E" w:rsidRDefault="007C53BC" w:rsidP="00BB1180">
      <w:pPr>
        <w:tabs>
          <w:tab w:val="left" w:pos="284"/>
        </w:tabs>
        <w:spacing w:after="0" w:line="240" w:lineRule="auto"/>
        <w:ind w:firstLine="851"/>
        <w:jc w:val="both"/>
        <w:rPr>
          <w:rFonts w:ascii="Times New Roman" w:hAnsi="Times New Roman"/>
          <w:bCs/>
          <w:spacing w:val="-4"/>
          <w:sz w:val="28"/>
          <w:szCs w:val="28"/>
        </w:rPr>
      </w:pPr>
      <w:r w:rsidRPr="005474F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Методика оценки полных затрат труда в экономике</w:t>
      </w:r>
      <w:r w:rsidR="006F09EE" w:rsidRPr="005474F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 xml:space="preserve"> </w:t>
      </w:r>
      <w:r w:rsidR="00A5600C" w:rsidRPr="005474F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 xml:space="preserve">для отдельных </w:t>
      </w:r>
      <w:r w:rsidR="006F09EE" w:rsidRPr="005474F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групп заня</w:t>
      </w:r>
      <w:r w:rsidR="00A5600C" w:rsidRPr="005474F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т</w:t>
      </w:r>
      <w:bookmarkStart w:id="0" w:name="_GoBack"/>
      <w:bookmarkEnd w:id="0"/>
      <w:r w:rsidR="00A5600C" w:rsidRPr="005474F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ого населения</w:t>
      </w:r>
      <w:r w:rsidRPr="005474F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.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 xml:space="preserve"> </w:t>
      </w:r>
      <w:r w:rsidR="00B102F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О</w:t>
      </w:r>
      <w:r w:rsidR="006858F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ценки полных затрат труда</w:t>
      </w:r>
      <w:r w:rsidR="002E795B">
        <w:rPr>
          <w:rStyle w:val="a8"/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footnoteReference w:id="1"/>
      </w:r>
      <w:r w:rsidR="006858F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отражают сумму всех </w:t>
      </w:r>
      <w:r w:rsidR="006858F0" w:rsidRPr="0006132D">
        <w:rPr>
          <w:rFonts w:ascii="Times New Roman" w:hAnsi="Times New Roman"/>
          <w:bCs/>
          <w:spacing w:val="-4"/>
          <w:sz w:val="28"/>
          <w:szCs w:val="28"/>
        </w:rPr>
        <w:t xml:space="preserve">затрат </w:t>
      </w:r>
      <w:r w:rsidR="006858F0">
        <w:rPr>
          <w:rFonts w:ascii="Times New Roman" w:hAnsi="Times New Roman"/>
          <w:bCs/>
          <w:spacing w:val="-4"/>
          <w:sz w:val="28"/>
          <w:szCs w:val="28"/>
        </w:rPr>
        <w:t>труда в экономике на производство</w:t>
      </w:r>
      <w:r w:rsidR="00B40BDC">
        <w:rPr>
          <w:rFonts w:ascii="Times New Roman" w:hAnsi="Times New Roman"/>
          <w:bCs/>
          <w:spacing w:val="-4"/>
          <w:sz w:val="28"/>
          <w:szCs w:val="28"/>
        </w:rPr>
        <w:t xml:space="preserve"> конечных</w:t>
      </w:r>
      <w:r w:rsidR="006858F0">
        <w:rPr>
          <w:rFonts w:ascii="Times New Roman" w:hAnsi="Times New Roman"/>
          <w:bCs/>
          <w:spacing w:val="-4"/>
          <w:sz w:val="28"/>
          <w:szCs w:val="28"/>
        </w:rPr>
        <w:t xml:space="preserve"> товаров и услуг отдельной отрасли</w:t>
      </w:r>
      <w:r w:rsidR="00C42862">
        <w:rPr>
          <w:rFonts w:ascii="Times New Roman" w:hAnsi="Times New Roman"/>
          <w:bCs/>
          <w:spacing w:val="-4"/>
          <w:sz w:val="28"/>
          <w:szCs w:val="28"/>
        </w:rPr>
        <w:t>.</w:t>
      </w:r>
      <w:r w:rsidR="00B40BDC">
        <w:rPr>
          <w:rFonts w:ascii="Times New Roman" w:hAnsi="Times New Roman"/>
          <w:bCs/>
          <w:spacing w:val="-4"/>
          <w:sz w:val="28"/>
          <w:szCs w:val="28"/>
        </w:rPr>
        <w:t xml:space="preserve"> В отличие от официальной статистики, которая предоставляет данные о численности занятого населения в каждой отрасли (</w:t>
      </w:r>
      <w:r w:rsidR="00B40BDC" w:rsidRPr="0006132D">
        <w:rPr>
          <w:rFonts w:ascii="Times New Roman" w:hAnsi="Times New Roman"/>
          <w:bCs/>
          <w:spacing w:val="-4"/>
          <w:sz w:val="28"/>
          <w:szCs w:val="28"/>
        </w:rPr>
        <w:t>прямые затраты</w:t>
      </w:r>
      <w:r w:rsidR="00B40BDC">
        <w:rPr>
          <w:rFonts w:ascii="Times New Roman" w:hAnsi="Times New Roman"/>
          <w:bCs/>
          <w:spacing w:val="-4"/>
          <w:sz w:val="28"/>
          <w:szCs w:val="28"/>
        </w:rPr>
        <w:t xml:space="preserve"> труда), полные затраты труда</w:t>
      </w:r>
      <w:r w:rsidR="00F40EAF">
        <w:rPr>
          <w:rFonts w:ascii="Times New Roman" w:hAnsi="Times New Roman"/>
          <w:bCs/>
          <w:spacing w:val="-4"/>
          <w:sz w:val="28"/>
          <w:szCs w:val="28"/>
        </w:rPr>
        <w:t xml:space="preserve"> </w:t>
      </w:r>
      <w:r w:rsidR="004E0A1E">
        <w:rPr>
          <w:rFonts w:ascii="Times New Roman" w:hAnsi="Times New Roman"/>
          <w:bCs/>
          <w:spacing w:val="-4"/>
          <w:sz w:val="28"/>
          <w:szCs w:val="28"/>
        </w:rPr>
        <w:t>включают в себя</w:t>
      </w:r>
      <w:r w:rsidR="00F40EAF">
        <w:rPr>
          <w:rFonts w:ascii="Times New Roman" w:hAnsi="Times New Roman"/>
          <w:bCs/>
          <w:spacing w:val="-4"/>
          <w:sz w:val="28"/>
          <w:szCs w:val="28"/>
        </w:rPr>
        <w:t xml:space="preserve"> </w:t>
      </w:r>
      <w:r w:rsidR="00B40BDC">
        <w:rPr>
          <w:rFonts w:ascii="Times New Roman" w:hAnsi="Times New Roman"/>
          <w:bCs/>
          <w:spacing w:val="-4"/>
          <w:sz w:val="28"/>
          <w:szCs w:val="28"/>
        </w:rPr>
        <w:t xml:space="preserve">помимо прямых еще </w:t>
      </w:r>
      <w:r w:rsidR="00F40EAF">
        <w:rPr>
          <w:rFonts w:ascii="Times New Roman" w:hAnsi="Times New Roman"/>
          <w:bCs/>
          <w:spacing w:val="-4"/>
          <w:sz w:val="28"/>
          <w:szCs w:val="28"/>
        </w:rPr>
        <w:t>величину</w:t>
      </w:r>
      <w:r w:rsidR="00B40BDC">
        <w:rPr>
          <w:rFonts w:ascii="Times New Roman" w:hAnsi="Times New Roman"/>
          <w:bCs/>
          <w:spacing w:val="-4"/>
          <w:sz w:val="28"/>
          <w:szCs w:val="28"/>
        </w:rPr>
        <w:t xml:space="preserve"> косвенны</w:t>
      </w:r>
      <w:r w:rsidR="00F40EAF">
        <w:rPr>
          <w:rFonts w:ascii="Times New Roman" w:hAnsi="Times New Roman"/>
          <w:bCs/>
          <w:spacing w:val="-4"/>
          <w:sz w:val="28"/>
          <w:szCs w:val="28"/>
        </w:rPr>
        <w:t>х затрат труда</w:t>
      </w:r>
      <w:r w:rsidR="00B40BDC">
        <w:rPr>
          <w:rFonts w:ascii="Times New Roman" w:hAnsi="Times New Roman"/>
          <w:bCs/>
          <w:spacing w:val="-4"/>
          <w:sz w:val="28"/>
          <w:szCs w:val="28"/>
        </w:rPr>
        <w:t xml:space="preserve">, </w:t>
      </w:r>
      <w:r w:rsidR="00F40EAF">
        <w:rPr>
          <w:rFonts w:ascii="Times New Roman" w:hAnsi="Times New Roman"/>
          <w:bCs/>
          <w:spacing w:val="-4"/>
          <w:sz w:val="28"/>
          <w:szCs w:val="28"/>
        </w:rPr>
        <w:t xml:space="preserve">которые обусловлены </w:t>
      </w:r>
      <w:r w:rsidR="00B40BDC">
        <w:rPr>
          <w:rFonts w:ascii="Times New Roman" w:hAnsi="Times New Roman"/>
          <w:bCs/>
          <w:spacing w:val="-4"/>
          <w:sz w:val="28"/>
          <w:szCs w:val="28"/>
        </w:rPr>
        <w:t>межотраслевы</w:t>
      </w:r>
      <w:r w:rsidR="00F40EAF">
        <w:rPr>
          <w:rFonts w:ascii="Times New Roman" w:hAnsi="Times New Roman"/>
          <w:bCs/>
          <w:spacing w:val="-4"/>
          <w:sz w:val="28"/>
          <w:szCs w:val="28"/>
        </w:rPr>
        <w:t>ми</w:t>
      </w:r>
      <w:r w:rsidR="00B40BDC">
        <w:rPr>
          <w:rFonts w:ascii="Times New Roman" w:hAnsi="Times New Roman"/>
          <w:bCs/>
          <w:spacing w:val="-4"/>
          <w:sz w:val="28"/>
          <w:szCs w:val="28"/>
        </w:rPr>
        <w:t xml:space="preserve"> взаимодействи</w:t>
      </w:r>
      <w:r w:rsidR="00F40EAF">
        <w:rPr>
          <w:rFonts w:ascii="Times New Roman" w:hAnsi="Times New Roman"/>
          <w:bCs/>
          <w:spacing w:val="-4"/>
          <w:sz w:val="28"/>
          <w:szCs w:val="28"/>
        </w:rPr>
        <w:t>ями</w:t>
      </w:r>
      <w:r w:rsidR="00B40BDC">
        <w:rPr>
          <w:rFonts w:ascii="Times New Roman" w:hAnsi="Times New Roman"/>
          <w:bCs/>
          <w:spacing w:val="-4"/>
          <w:sz w:val="28"/>
          <w:szCs w:val="28"/>
        </w:rPr>
        <w:t xml:space="preserve">. </w:t>
      </w:r>
    </w:p>
    <w:p w14:paraId="7D50E12F" w14:textId="0EADBBB7" w:rsidR="007C53BC" w:rsidRPr="00DE743D" w:rsidRDefault="007C53BC" w:rsidP="00BB1180">
      <w:pPr>
        <w:tabs>
          <w:tab w:val="left" w:pos="284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Вектор полных затрат труда может быть вычислен на базе следующего соотношения:</w:t>
      </w:r>
    </w:p>
    <w:p w14:paraId="22DBD098" w14:textId="46525A18" w:rsidR="007C53BC" w:rsidRDefault="007C53BC" w:rsidP="00BB1180">
      <w:pPr>
        <w:tabs>
          <w:tab w:val="left" w:pos="284"/>
        </w:tabs>
        <w:spacing w:after="0" w:line="240" w:lineRule="auto"/>
        <w:ind w:firstLine="851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m:oMath>
        <m:r>
          <w:rPr>
            <w:rFonts w:ascii="Cambria Math" w:eastAsiaTheme="minorEastAsia" w:hAnsi="Cambria Math"/>
            <w:color w:val="000000"/>
            <w:sz w:val="28"/>
            <w:szCs w:val="28"/>
            <w:shd w:val="clear" w:color="auto" w:fill="FFFFFF"/>
          </w:rPr>
          <m:t>P=</m:t>
        </m:r>
        <m:sSup>
          <m:sSupPr>
            <m:ctrlPr>
              <w:rPr>
                <w:rFonts w:ascii="Cambria Math" w:eastAsiaTheme="minorEastAsia" w:hAnsi="Cambria Math"/>
                <w:i/>
                <w:color w:val="000000"/>
                <w:sz w:val="28"/>
                <w:szCs w:val="28"/>
                <w:shd w:val="clear" w:color="auto" w:fill="FFFFFF"/>
              </w:rPr>
            </m:ctrlPr>
          </m:sSupPr>
          <m:e>
            <m:r>
              <w:rPr>
                <w:rFonts w:ascii="Cambria Math" w:eastAsiaTheme="minorEastAsia" w:hAnsi="Cambria Math"/>
                <w:color w:val="000000"/>
                <w:sz w:val="28"/>
                <w:szCs w:val="28"/>
                <w:shd w:val="clear" w:color="auto" w:fill="FFFFFF"/>
              </w:rPr>
              <m:t>T(E-A)</m:t>
            </m:r>
          </m:e>
          <m:sup>
            <m:r>
              <w:rPr>
                <w:rFonts w:ascii="Cambria Math" w:eastAsiaTheme="minorEastAsia" w:hAnsi="Cambria Math"/>
                <w:color w:val="000000"/>
                <w:sz w:val="28"/>
                <w:szCs w:val="28"/>
                <w:shd w:val="clear" w:color="auto" w:fill="FFFFFF"/>
              </w:rPr>
              <m:t>-1</m:t>
            </m:r>
          </m:sup>
        </m:sSup>
      </m:oMath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=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TL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,</w:t>
      </w:r>
      <w:r w:rsidR="0028266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                       (1)</w:t>
      </w:r>
    </w:p>
    <w:p w14:paraId="439E11FF" w14:textId="32D44780" w:rsidR="006509DE" w:rsidRPr="000502CB" w:rsidRDefault="007C53BC" w:rsidP="002D3146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где </w:t>
      </w:r>
      <m:oMath>
        <m:r>
          <w:rPr>
            <w:rFonts w:ascii="Cambria Math" w:eastAsia="Times New Roman" w:hAnsi="Cambria Math" w:cs="Times New Roman"/>
            <w:color w:val="000000"/>
            <w:sz w:val="28"/>
            <w:szCs w:val="28"/>
            <w:shd w:val="clear" w:color="auto" w:fill="FFFFFF"/>
            <w:lang w:val="en-US"/>
          </w:rPr>
          <m:t>P</m:t>
        </m:r>
        <m:r>
          <m:rPr>
            <m:sty m:val="p"/>
          </m:rPr>
          <w:rPr>
            <w:rFonts w:ascii="Cambria Math" w:hAnsi="Cambria Math" w:cs="Times New Roman"/>
            <w:color w:val="000000"/>
            <w:sz w:val="28"/>
            <w:szCs w:val="28"/>
            <w:shd w:val="clear" w:color="auto" w:fill="FFFFFF"/>
          </w:rPr>
          <m:t>=</m:t>
        </m:r>
        <m:d>
          <m:dPr>
            <m:ctrlPr>
              <w:rPr>
                <w:rFonts w:ascii="Cambria Math" w:hAnsi="Cambria Math" w:cs="Times New Roman"/>
                <w:color w:val="000000"/>
                <w:sz w:val="28"/>
                <w:szCs w:val="28"/>
                <w:shd w:val="clear" w:color="auto" w:fill="FFFFFF"/>
              </w:rPr>
            </m:ctrlPr>
          </m:dPr>
          <m:e>
            <m:sSub>
              <m:sSubPr>
                <m:ctrlPr>
                  <w:rPr>
                    <w:rFonts w:ascii="Cambria Math" w:hAnsi="Cambria Math" w:cs="Times New Roman"/>
                    <w:color w:val="000000"/>
                    <w:sz w:val="28"/>
                    <w:szCs w:val="28"/>
                    <w:shd w:val="clear" w:color="auto" w:fill="FFFFFF"/>
                  </w:rPr>
                </m:ctrlPr>
              </m:sSubPr>
              <m:e>
                <m:r>
                  <w:rPr>
                    <w:rFonts w:ascii="Cambria Math" w:hAnsi="Cambria Math" w:cs="Times New Roman"/>
                    <w:color w:val="000000"/>
                    <w:sz w:val="28"/>
                    <w:szCs w:val="28"/>
                    <w:shd w:val="clear" w:color="auto" w:fill="FFFFFF"/>
                  </w:rPr>
                  <m:t>p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color w:val="000000"/>
                    <w:sz w:val="28"/>
                    <w:szCs w:val="28"/>
                    <w:shd w:val="clear" w:color="auto" w:fill="FFFFFF"/>
                  </w:rPr>
                  <m:t>1</m:t>
                </m:r>
              </m:sub>
            </m:sSub>
            <m:r>
              <m:rPr>
                <m:sty m:val="p"/>
              </m:rPr>
              <w:rPr>
                <w:rFonts w:ascii="Cambria Math" w:hAnsi="Cambria Math" w:cs="Times New Roman"/>
                <w:color w:val="000000"/>
                <w:sz w:val="28"/>
                <w:szCs w:val="28"/>
                <w:shd w:val="clear" w:color="auto" w:fill="FFFFFF"/>
              </w:rPr>
              <m:t>,</m:t>
            </m:r>
            <m:sSub>
              <m:sSubPr>
                <m:ctrlPr>
                  <w:rPr>
                    <w:rFonts w:ascii="Cambria Math" w:hAnsi="Cambria Math" w:cs="Times New Roman"/>
                    <w:color w:val="000000"/>
                    <w:sz w:val="28"/>
                    <w:szCs w:val="28"/>
                    <w:shd w:val="clear" w:color="auto" w:fill="FFFFFF"/>
                  </w:rPr>
                </m:ctrlPr>
              </m:sSubPr>
              <m:e>
                <m:r>
                  <w:rPr>
                    <w:rFonts w:ascii="Cambria Math" w:hAnsi="Cambria Math" w:cs="Times New Roman"/>
                    <w:color w:val="000000"/>
                    <w:sz w:val="28"/>
                    <w:szCs w:val="28"/>
                    <w:shd w:val="clear" w:color="auto" w:fill="FFFFFF"/>
                  </w:rPr>
                  <m:t>p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color w:val="000000"/>
                    <w:sz w:val="28"/>
                    <w:szCs w:val="28"/>
                    <w:shd w:val="clear" w:color="auto" w:fill="FFFFFF"/>
                  </w:rPr>
                  <m:t>2</m:t>
                </m:r>
              </m:sub>
            </m:sSub>
            <m:r>
              <m:rPr>
                <m:sty m:val="p"/>
              </m:rPr>
              <w:rPr>
                <w:rFonts w:ascii="Cambria Math" w:hAnsi="Cambria Math" w:cs="Times New Roman"/>
                <w:color w:val="000000"/>
                <w:sz w:val="28"/>
                <w:szCs w:val="28"/>
                <w:shd w:val="clear" w:color="auto" w:fill="FFFFFF"/>
              </w:rPr>
              <m:t xml:space="preserve">,…, </m:t>
            </m:r>
            <m:sSub>
              <m:sSubPr>
                <m:ctrlPr>
                  <w:rPr>
                    <w:rFonts w:ascii="Cambria Math" w:hAnsi="Cambria Math" w:cs="Times New Roman"/>
                    <w:color w:val="000000"/>
                    <w:sz w:val="28"/>
                    <w:szCs w:val="28"/>
                    <w:shd w:val="clear" w:color="auto" w:fill="FFFFFF"/>
                  </w:rPr>
                </m:ctrlPr>
              </m:sSubPr>
              <m:e>
                <m:r>
                  <w:rPr>
                    <w:rFonts w:ascii="Cambria Math" w:hAnsi="Cambria Math" w:cs="Times New Roman"/>
                    <w:color w:val="000000"/>
                    <w:sz w:val="28"/>
                    <w:szCs w:val="28"/>
                    <w:shd w:val="clear" w:color="auto" w:fill="FFFFFF"/>
                  </w:rPr>
                  <m:t>p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color w:val="000000"/>
                    <w:sz w:val="28"/>
                    <w:szCs w:val="28"/>
                    <w:shd w:val="clear" w:color="auto" w:fill="FFFFFF"/>
                  </w:rPr>
                  <m:t>n</m:t>
                </m:r>
              </m:sub>
            </m:sSub>
          </m:e>
        </m:d>
      </m:oMath>
      <w:r w:rsidR="002D3146" w:rsidRPr="00404C97">
        <w:rPr>
          <w:rFonts w:ascii="Times New Roman" w:eastAsiaTheme="minorEastAsia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– вектор-строка полных затрат труда </w:t>
      </w:r>
      <w:r>
        <w:rPr>
          <w:rFonts w:ascii="Times New Roman" w:hAnsi="Times New Roman"/>
          <w:spacing w:val="-4"/>
          <w:sz w:val="28"/>
          <w:szCs w:val="28"/>
        </w:rPr>
        <w:t>в расчете на единицу</w:t>
      </w:r>
      <w:r w:rsidR="002D3146" w:rsidRPr="002D3146">
        <w:rPr>
          <w:rFonts w:ascii="Times New Roman" w:hAnsi="Times New Roman"/>
          <w:spacing w:val="-4"/>
          <w:sz w:val="28"/>
          <w:szCs w:val="28"/>
        </w:rPr>
        <w:t xml:space="preserve"> (</w:t>
      </w:r>
      <w:r w:rsidR="002D3146">
        <w:rPr>
          <w:rFonts w:ascii="Times New Roman" w:hAnsi="Times New Roman"/>
          <w:spacing w:val="-4"/>
          <w:sz w:val="28"/>
          <w:szCs w:val="28"/>
        </w:rPr>
        <w:t>в денежном выражении</w:t>
      </w:r>
      <w:r w:rsidR="002D3146" w:rsidRPr="002D3146">
        <w:rPr>
          <w:rFonts w:ascii="Times New Roman" w:hAnsi="Times New Roman"/>
          <w:spacing w:val="-4"/>
          <w:sz w:val="28"/>
          <w:szCs w:val="28"/>
        </w:rPr>
        <w:t>)</w:t>
      </w:r>
      <w:r>
        <w:rPr>
          <w:rFonts w:ascii="Times New Roman" w:hAnsi="Times New Roman"/>
          <w:spacing w:val="-4"/>
          <w:sz w:val="28"/>
          <w:szCs w:val="28"/>
        </w:rPr>
        <w:t xml:space="preserve"> конечных </w:t>
      </w:r>
      <w:r w:rsidR="002D3146">
        <w:rPr>
          <w:rFonts w:ascii="Times New Roman" w:hAnsi="Times New Roman"/>
          <w:spacing w:val="-4"/>
          <w:sz w:val="28"/>
          <w:szCs w:val="28"/>
        </w:rPr>
        <w:t>товаров</w:t>
      </w:r>
      <w:r>
        <w:rPr>
          <w:rFonts w:ascii="Times New Roman" w:hAnsi="Times New Roman"/>
          <w:spacing w:val="-4"/>
          <w:sz w:val="28"/>
          <w:szCs w:val="28"/>
        </w:rPr>
        <w:t xml:space="preserve"> и услуг отраслей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; </w:t>
      </w:r>
      <m:oMath>
        <m:r>
          <m:rPr>
            <m:sty m:val="p"/>
          </m:rPr>
          <w:rPr>
            <w:rFonts w:ascii="Cambria Math" w:hAnsi="Cambria Math" w:cs="Times New Roman"/>
            <w:color w:val="000000"/>
            <w:sz w:val="28"/>
            <w:szCs w:val="28"/>
            <w:shd w:val="clear" w:color="auto" w:fill="FFFFFF"/>
          </w:rPr>
          <m:t>T=</m:t>
        </m:r>
        <m:d>
          <m:dPr>
            <m:ctrlPr>
              <w:rPr>
                <w:rFonts w:ascii="Cambria Math" w:hAnsi="Cambria Math" w:cs="Times New Roman"/>
                <w:color w:val="000000"/>
                <w:sz w:val="28"/>
                <w:szCs w:val="28"/>
                <w:shd w:val="clear" w:color="auto" w:fill="FFFFFF"/>
              </w:rPr>
            </m:ctrlPr>
          </m:dPr>
          <m:e>
            <m:sSub>
              <m:sSubPr>
                <m:ctrlPr>
                  <w:rPr>
                    <w:rFonts w:ascii="Cambria Math" w:hAnsi="Cambria Math" w:cs="Times New Roman"/>
                    <w:color w:val="000000"/>
                    <w:sz w:val="28"/>
                    <w:szCs w:val="28"/>
                    <w:shd w:val="clear" w:color="auto" w:fill="FFFFFF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color w:val="000000"/>
                    <w:sz w:val="28"/>
                    <w:szCs w:val="28"/>
                    <w:shd w:val="clear" w:color="auto" w:fill="FFFFFF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color w:val="000000"/>
                    <w:sz w:val="28"/>
                    <w:szCs w:val="28"/>
                    <w:shd w:val="clear" w:color="auto" w:fill="FFFFFF"/>
                  </w:rPr>
                  <m:t>1</m:t>
                </m:r>
              </m:sub>
            </m:sSub>
            <m:r>
              <m:rPr>
                <m:sty m:val="p"/>
              </m:rPr>
              <w:rPr>
                <w:rFonts w:ascii="Cambria Math" w:hAnsi="Cambria Math" w:cs="Times New Roman"/>
                <w:color w:val="000000"/>
                <w:sz w:val="28"/>
                <w:szCs w:val="28"/>
                <w:shd w:val="clear" w:color="auto" w:fill="FFFFFF"/>
              </w:rPr>
              <m:t xml:space="preserve">, </m:t>
            </m:r>
            <m:sSub>
              <m:sSubPr>
                <m:ctrlPr>
                  <w:rPr>
                    <w:rFonts w:ascii="Cambria Math" w:hAnsi="Cambria Math" w:cs="Times New Roman"/>
                    <w:color w:val="000000"/>
                    <w:sz w:val="28"/>
                    <w:szCs w:val="28"/>
                    <w:shd w:val="clear" w:color="auto" w:fill="FFFFFF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color w:val="000000"/>
                    <w:sz w:val="28"/>
                    <w:szCs w:val="28"/>
                    <w:shd w:val="clear" w:color="auto" w:fill="FFFFFF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color w:val="000000"/>
                    <w:sz w:val="28"/>
                    <w:szCs w:val="28"/>
                    <w:shd w:val="clear" w:color="auto" w:fill="FFFFFF"/>
                  </w:rPr>
                  <m:t>2</m:t>
                </m:r>
              </m:sub>
            </m:sSub>
            <m:r>
              <m:rPr>
                <m:sty m:val="p"/>
              </m:rPr>
              <w:rPr>
                <w:rFonts w:ascii="Cambria Math" w:hAnsi="Cambria Math" w:cs="Times New Roman"/>
                <w:color w:val="000000"/>
                <w:sz w:val="28"/>
                <w:szCs w:val="28"/>
                <w:shd w:val="clear" w:color="auto" w:fill="FFFFFF"/>
              </w:rPr>
              <m:t xml:space="preserve">,…, </m:t>
            </m:r>
            <m:sSub>
              <m:sSubPr>
                <m:ctrlPr>
                  <w:rPr>
                    <w:rFonts w:ascii="Cambria Math" w:hAnsi="Cambria Math" w:cs="Times New Roman"/>
                    <w:color w:val="000000"/>
                    <w:sz w:val="28"/>
                    <w:szCs w:val="28"/>
                    <w:shd w:val="clear" w:color="auto" w:fill="FFFFFF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color w:val="000000"/>
                    <w:sz w:val="28"/>
                    <w:szCs w:val="28"/>
                    <w:shd w:val="clear" w:color="auto" w:fill="FFFFFF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color w:val="000000"/>
                    <w:sz w:val="28"/>
                    <w:szCs w:val="28"/>
                    <w:shd w:val="clear" w:color="auto" w:fill="FFFFFF"/>
                  </w:rPr>
                  <m:t>n</m:t>
                </m:r>
              </m:sub>
            </m:sSub>
          </m:e>
        </m:d>
      </m:oMath>
      <w:r w:rsidRPr="00404C97">
        <w:rPr>
          <w:rFonts w:ascii="Times New Roman" w:eastAsiaTheme="minorEastAsia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Times New Roman" w:eastAsiaTheme="minorEastAsia" w:hAnsi="Times New Roman" w:cs="Times New Roman"/>
          <w:color w:val="000000"/>
          <w:sz w:val="28"/>
          <w:szCs w:val="28"/>
          <w:shd w:val="clear" w:color="auto" w:fill="FFFFFF"/>
        </w:rPr>
        <w:t>–</w:t>
      </w:r>
      <w:r w:rsidRPr="00404C97">
        <w:rPr>
          <w:rFonts w:ascii="Times New Roman" w:eastAsiaTheme="minorEastAsia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404C9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вектор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-строка</w:t>
      </w:r>
      <w:r w:rsidRPr="00404C9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отраслев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ых</w:t>
      </w:r>
      <w:r w:rsidRPr="00404C9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трудоемкост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ей</w:t>
      </w:r>
      <w:r w:rsidR="000502C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(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отношение численности занятых в отрасли к ее выпуску</w:t>
      </w:r>
      <w:r w:rsidR="000502C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)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;</w:t>
      </w:r>
      <m:oMath>
        <m:r>
          <w:rPr>
            <w:rFonts w:ascii="Cambria Math" w:hAnsi="Cambria Math" w:cs="Times New Roman"/>
            <w:color w:val="000000"/>
            <w:sz w:val="28"/>
            <w:szCs w:val="28"/>
            <w:shd w:val="clear" w:color="auto" w:fill="FFFFFF"/>
          </w:rPr>
          <m:t xml:space="preserve"> А=(</m:t>
        </m:r>
        <m:sSub>
          <m:sSubPr>
            <m:ctrlPr>
              <w:rPr>
                <w:rFonts w:ascii="Cambria Math" w:hAnsi="Cambria Math" w:cs="Times New Roman"/>
                <w:i/>
                <w:color w:val="000000"/>
                <w:sz w:val="28"/>
                <w:szCs w:val="28"/>
                <w:shd w:val="clear" w:color="auto" w:fill="FFFFFF"/>
              </w:rPr>
            </m:ctrlPr>
          </m:sSubPr>
          <m:e>
            <m:r>
              <w:rPr>
                <w:rFonts w:ascii="Cambria Math" w:hAnsi="Cambria Math" w:cs="Times New Roman"/>
                <w:color w:val="000000"/>
                <w:sz w:val="28"/>
                <w:szCs w:val="28"/>
                <w:shd w:val="clear" w:color="auto" w:fill="FFFFFF"/>
              </w:rPr>
              <m:t>а</m:t>
            </m:r>
          </m:e>
          <m:sub>
            <m:r>
              <w:rPr>
                <w:rFonts w:ascii="Cambria Math" w:hAnsi="Cambria Math" w:cs="Times New Roman"/>
                <w:color w:val="000000"/>
                <w:sz w:val="28"/>
                <w:szCs w:val="28"/>
                <w:shd w:val="clear" w:color="auto" w:fill="FFFFFF"/>
              </w:rPr>
              <m:t>ij</m:t>
            </m:r>
          </m:sub>
        </m:sSub>
        <m:sSub>
          <m:sSubPr>
            <m:ctrlPr>
              <w:rPr>
                <w:rFonts w:ascii="Cambria Math" w:hAnsi="Cambria Math" w:cs="Times New Roman"/>
                <w:i/>
                <w:color w:val="000000"/>
                <w:sz w:val="28"/>
                <w:szCs w:val="28"/>
                <w:shd w:val="clear" w:color="auto" w:fill="FFFFFF"/>
              </w:rPr>
            </m:ctrlPr>
          </m:sSubPr>
          <m:e>
            <m:r>
              <w:rPr>
                <w:rFonts w:ascii="Cambria Math" w:hAnsi="Cambria Math" w:cs="Times New Roman"/>
                <w:color w:val="000000"/>
                <w:sz w:val="28"/>
                <w:szCs w:val="28"/>
                <w:shd w:val="clear" w:color="auto" w:fill="FFFFFF"/>
              </w:rPr>
              <m:t>)</m:t>
            </m:r>
          </m:e>
          <m:sub>
            <m:r>
              <w:rPr>
                <w:rFonts w:ascii="Cambria Math" w:hAnsi="Cambria Math" w:cs="Times New Roman"/>
                <w:color w:val="000000"/>
                <w:sz w:val="28"/>
                <w:szCs w:val="28"/>
                <w:shd w:val="clear" w:color="auto" w:fill="FFFFFF"/>
              </w:rPr>
              <m:t>i,j=</m:t>
            </m:r>
            <m:acc>
              <m:accPr>
                <m:chr m:val="̅"/>
                <m:ctrlPr>
                  <w:rPr>
                    <w:rFonts w:ascii="Cambria Math" w:hAnsi="Cambria Math" w:cs="Times New Roman"/>
                    <w:i/>
                    <w:color w:val="000000"/>
                    <w:sz w:val="28"/>
                    <w:szCs w:val="28"/>
                    <w:shd w:val="clear" w:color="auto" w:fill="FFFFFF"/>
                  </w:rPr>
                </m:ctrlPr>
              </m:accPr>
              <m:e>
                <m:r>
                  <w:rPr>
                    <w:rFonts w:ascii="Cambria Math" w:hAnsi="Cambria Math" w:cs="Times New Roman"/>
                    <w:color w:val="000000"/>
                    <w:sz w:val="28"/>
                    <w:szCs w:val="28"/>
                    <w:shd w:val="clear" w:color="auto" w:fill="FFFFFF"/>
                  </w:rPr>
                  <m:t>1,n</m:t>
                </m:r>
              </m:e>
            </m:acc>
          </m:sub>
        </m:sSub>
      </m:oMath>
      <w:r w:rsidRPr="006601D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– </w:t>
      </w:r>
      <w:r w:rsidRPr="00404C9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матрица коэффициентов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прямых </w:t>
      </w:r>
      <w:r w:rsidRPr="00404C9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затрат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рассчитываемая на базе </w:t>
      </w:r>
      <w:r w:rsidR="00D37EC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межотраслевого баланса (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МОБ</w:t>
      </w:r>
      <w:r w:rsidR="00D37EC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)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;</w:t>
      </w:r>
      <w:r w:rsidRPr="00404C9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A53C1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– единичная матрица размерности </w:t>
      </w:r>
      <m:oMath>
        <m:r>
          <w:rPr>
            <w:rFonts w:ascii="Cambria Math" w:hAnsi="Cambria Math" w:cs="Times New Roman"/>
            <w:color w:val="000000"/>
            <w:sz w:val="28"/>
            <w:szCs w:val="28"/>
            <w:shd w:val="clear" w:color="auto" w:fill="FFFFFF"/>
          </w:rPr>
          <m:t>n×</m:t>
        </m:r>
        <m:r>
          <w:rPr>
            <w:rFonts w:ascii="Cambria Math" w:hAnsi="Cambria Math" w:cs="Times New Roman"/>
            <w:color w:val="000000"/>
            <w:sz w:val="28"/>
            <w:szCs w:val="28"/>
            <w:shd w:val="clear" w:color="auto" w:fill="FFFFFF"/>
            <w:lang w:val="en-US"/>
          </w:rPr>
          <m:t>n</m:t>
        </m:r>
      </m:oMath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; </w:t>
      </w:r>
      <m:oMath>
        <m:r>
          <w:rPr>
            <w:rFonts w:ascii="Cambria Math" w:hAnsi="Cambria Math" w:cs="Times New Roman"/>
            <w:color w:val="000000"/>
            <w:sz w:val="28"/>
            <w:szCs w:val="28"/>
            <w:shd w:val="clear" w:color="auto" w:fill="FFFFFF"/>
          </w:rPr>
          <m:t>L=(</m:t>
        </m:r>
        <m:sSub>
          <m:sSubPr>
            <m:ctrlPr>
              <w:rPr>
                <w:rFonts w:ascii="Cambria Math" w:hAnsi="Cambria Math" w:cs="Times New Roman"/>
                <w:i/>
                <w:color w:val="000000"/>
                <w:sz w:val="28"/>
                <w:szCs w:val="28"/>
                <w:shd w:val="clear" w:color="auto" w:fill="FFFFFF"/>
              </w:rPr>
            </m:ctrlPr>
          </m:sSubPr>
          <m:e>
            <m:r>
              <w:rPr>
                <w:rFonts w:ascii="Cambria Math" w:hAnsi="Cambria Math" w:cs="Times New Roman"/>
                <w:color w:val="000000"/>
                <w:sz w:val="28"/>
                <w:szCs w:val="28"/>
                <w:shd w:val="clear" w:color="auto" w:fill="FFFFFF"/>
              </w:rPr>
              <m:t>l</m:t>
            </m:r>
          </m:e>
          <m:sub>
            <m:r>
              <w:rPr>
                <w:rFonts w:ascii="Cambria Math" w:hAnsi="Cambria Math" w:cs="Times New Roman"/>
                <w:color w:val="000000"/>
                <w:sz w:val="28"/>
                <w:szCs w:val="28"/>
                <w:shd w:val="clear" w:color="auto" w:fill="FFFFFF"/>
              </w:rPr>
              <m:t>ij</m:t>
            </m:r>
          </m:sub>
        </m:sSub>
        <m:sSub>
          <m:sSubPr>
            <m:ctrlPr>
              <w:rPr>
                <w:rFonts w:ascii="Cambria Math" w:hAnsi="Cambria Math" w:cs="Times New Roman"/>
                <w:i/>
                <w:color w:val="000000"/>
                <w:sz w:val="28"/>
                <w:szCs w:val="28"/>
                <w:shd w:val="clear" w:color="auto" w:fill="FFFFFF"/>
              </w:rPr>
            </m:ctrlPr>
          </m:sSubPr>
          <m:e>
            <m:r>
              <w:rPr>
                <w:rFonts w:ascii="Cambria Math" w:hAnsi="Cambria Math" w:cs="Times New Roman"/>
                <w:color w:val="000000"/>
                <w:sz w:val="28"/>
                <w:szCs w:val="28"/>
                <w:shd w:val="clear" w:color="auto" w:fill="FFFFFF"/>
              </w:rPr>
              <m:t>)</m:t>
            </m:r>
          </m:e>
          <m:sub>
            <m:r>
              <w:rPr>
                <w:rFonts w:ascii="Cambria Math" w:hAnsi="Cambria Math" w:cs="Times New Roman"/>
                <w:color w:val="000000"/>
                <w:sz w:val="28"/>
                <w:szCs w:val="28"/>
                <w:shd w:val="clear" w:color="auto" w:fill="FFFFFF"/>
              </w:rPr>
              <m:t>i,j=</m:t>
            </m:r>
            <m:acc>
              <m:accPr>
                <m:chr m:val="̅"/>
                <m:ctrlPr>
                  <w:rPr>
                    <w:rFonts w:ascii="Cambria Math" w:hAnsi="Cambria Math" w:cs="Times New Roman"/>
                    <w:i/>
                    <w:color w:val="000000"/>
                    <w:sz w:val="28"/>
                    <w:szCs w:val="28"/>
                    <w:shd w:val="clear" w:color="auto" w:fill="FFFFFF"/>
                  </w:rPr>
                </m:ctrlPr>
              </m:accPr>
              <m:e>
                <m:r>
                  <w:rPr>
                    <w:rFonts w:ascii="Cambria Math" w:hAnsi="Cambria Math" w:cs="Times New Roman"/>
                    <w:color w:val="000000"/>
                    <w:sz w:val="28"/>
                    <w:szCs w:val="28"/>
                    <w:shd w:val="clear" w:color="auto" w:fill="FFFFFF"/>
                  </w:rPr>
                  <m:t>1,n</m:t>
                </m:r>
              </m:e>
            </m:acc>
          </m:sub>
        </m:sSub>
      </m:oMath>
      <w:r w:rsidRPr="00404C9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–</w:t>
      </w:r>
      <w:r w:rsidRPr="00404C9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матрица коэффициентов полных затрат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(Леонтьевская матрица)</w:t>
      </w:r>
      <w:r w:rsidR="000502C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; </w:t>
      </w:r>
      <m:oMath>
        <m:r>
          <w:rPr>
            <w:rFonts w:ascii="Cambria Math" w:hAnsi="Cambria Math" w:cs="Times New Roman"/>
            <w:color w:val="000000"/>
            <w:sz w:val="28"/>
            <w:szCs w:val="28"/>
            <w:shd w:val="clear" w:color="auto" w:fill="FFFFFF"/>
            <w:lang w:val="en-US"/>
          </w:rPr>
          <m:t>n</m:t>
        </m:r>
        <m:r>
          <w:rPr>
            <w:rFonts w:ascii="Cambria Math" w:hAnsi="Cambria Math" w:cs="Times New Roman"/>
            <w:color w:val="000000"/>
            <w:sz w:val="28"/>
            <w:szCs w:val="28"/>
            <w:shd w:val="clear" w:color="auto" w:fill="FFFFFF"/>
          </w:rPr>
          <m:t>-</m:t>
        </m:r>
      </m:oMath>
      <w:r w:rsidR="000502CB">
        <w:rPr>
          <w:rFonts w:ascii="Times New Roman" w:eastAsiaTheme="minorEastAsia" w:hAnsi="Times New Roman" w:cs="Times New Roman"/>
          <w:color w:val="000000"/>
          <w:sz w:val="28"/>
          <w:szCs w:val="28"/>
          <w:shd w:val="clear" w:color="auto" w:fill="FFFFFF"/>
        </w:rPr>
        <w:t xml:space="preserve"> число отраслей.</w:t>
      </w:r>
    </w:p>
    <w:p w14:paraId="4A780E84" w14:textId="7813D345" w:rsidR="007C53BC" w:rsidRPr="00315C36" w:rsidRDefault="006509DE" w:rsidP="00BB1180">
      <w:pPr>
        <w:tabs>
          <w:tab w:val="left" w:pos="284"/>
        </w:tabs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Коэффициенты полных затрат труда отчетного </w:t>
      </w:r>
      <w:r w:rsidR="001B156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года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могут быть использованы для </w:t>
      </w:r>
      <w:r w:rsidR="001B156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прогнозирования</w:t>
      </w:r>
      <w:r w:rsidR="00524150" w:rsidRPr="0052415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52415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в кратко- и среднесрочном интервале</w:t>
      </w:r>
      <w:r w:rsidR="001B156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1B156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объемов спроса на труд в отраслях с учетом их экономической динамики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  <w:r w:rsidR="0052415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В рамках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этого периода технологическая матрица</w:t>
      </w:r>
      <w:r w:rsidR="0052415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остается стабильной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, что гарантирует неизменность коэффициентов полных затрат труда</w:t>
      </w:r>
      <w:r w:rsidR="0052415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на этом временном интервале. </w:t>
      </w:r>
    </w:p>
    <w:p w14:paraId="121CCEAC" w14:textId="64E09CC8" w:rsidR="0028266C" w:rsidRDefault="00733573" w:rsidP="00BB1180">
      <w:pPr>
        <w:spacing w:after="0" w:line="240" w:lineRule="auto"/>
        <w:ind w:firstLine="851"/>
        <w:jc w:val="both"/>
        <w:rPr>
          <w:rFonts w:ascii="Times New Roman" w:hAnsi="Times New Roman"/>
          <w:spacing w:val="-4"/>
          <w:sz w:val="28"/>
          <w:szCs w:val="28"/>
        </w:rPr>
      </w:pPr>
      <w:r>
        <w:rPr>
          <w:rFonts w:ascii="Times New Roman" w:hAnsi="Times New Roman"/>
          <w:spacing w:val="-4"/>
          <w:sz w:val="28"/>
          <w:szCs w:val="28"/>
        </w:rPr>
        <w:t xml:space="preserve">При наличии соответствующих данных оценки полных затрат труда могут быть получены в профессиональном, половом, образовательном (по видам занятий) разрезах. </w:t>
      </w:r>
      <w:r w:rsidRPr="002D48FC">
        <w:rPr>
          <w:rFonts w:ascii="Times New Roman" w:hAnsi="Times New Roman" w:cs="Times New Roman"/>
          <w:spacing w:val="-4"/>
          <w:sz w:val="28"/>
          <w:szCs w:val="28"/>
        </w:rPr>
        <w:t xml:space="preserve">Для </w:t>
      </w:r>
      <w:r>
        <w:rPr>
          <w:rFonts w:ascii="Times New Roman" w:hAnsi="Times New Roman" w:cs="Times New Roman"/>
          <w:spacing w:val="-4"/>
          <w:sz w:val="28"/>
          <w:szCs w:val="28"/>
        </w:rPr>
        <w:t>этого</w:t>
      </w:r>
      <w:r w:rsidRPr="002D48FC">
        <w:rPr>
          <w:rFonts w:ascii="Times New Roman" w:hAnsi="Times New Roman" w:cs="Times New Roman"/>
          <w:spacing w:val="-4"/>
          <w:sz w:val="28"/>
          <w:szCs w:val="28"/>
        </w:rPr>
        <w:t xml:space="preserve"> необходим</w:t>
      </w:r>
      <w:r>
        <w:rPr>
          <w:rFonts w:ascii="Times New Roman" w:hAnsi="Times New Roman" w:cs="Times New Roman"/>
          <w:spacing w:val="-4"/>
          <w:sz w:val="28"/>
          <w:szCs w:val="28"/>
        </w:rPr>
        <w:t>а информация</w:t>
      </w:r>
      <w:r w:rsidRPr="002D48FC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-4"/>
          <w:sz w:val="28"/>
          <w:szCs w:val="28"/>
        </w:rPr>
        <w:t xml:space="preserve">об </w:t>
      </w:r>
      <w:r w:rsidRPr="002D48FC">
        <w:rPr>
          <w:rFonts w:ascii="Times New Roman" w:hAnsi="Times New Roman" w:cs="Times New Roman"/>
          <w:spacing w:val="-4"/>
          <w:sz w:val="28"/>
          <w:szCs w:val="28"/>
        </w:rPr>
        <w:t>удельны</w:t>
      </w:r>
      <w:r>
        <w:rPr>
          <w:rFonts w:ascii="Times New Roman" w:hAnsi="Times New Roman" w:cs="Times New Roman"/>
          <w:spacing w:val="-4"/>
          <w:sz w:val="28"/>
          <w:szCs w:val="28"/>
        </w:rPr>
        <w:t>х</w:t>
      </w:r>
      <w:r w:rsidRPr="002D48FC">
        <w:rPr>
          <w:rFonts w:ascii="Times New Roman" w:hAnsi="Times New Roman" w:cs="Times New Roman"/>
          <w:spacing w:val="-4"/>
          <w:sz w:val="28"/>
          <w:szCs w:val="28"/>
        </w:rPr>
        <w:t xml:space="preserve"> затрат</w:t>
      </w:r>
      <w:r>
        <w:rPr>
          <w:rFonts w:ascii="Times New Roman" w:hAnsi="Times New Roman" w:cs="Times New Roman"/>
          <w:spacing w:val="-4"/>
          <w:sz w:val="28"/>
          <w:szCs w:val="28"/>
        </w:rPr>
        <w:t>ах</w:t>
      </w:r>
      <w:r w:rsidRPr="002D48FC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 xml:space="preserve">труда </w:t>
      </w:r>
      <w:r w:rsidRPr="002D48FC">
        <w:rPr>
          <w:rFonts w:ascii="Times New Roman" w:hAnsi="Times New Roman" w:cs="Times New Roman"/>
          <w:spacing w:val="-4"/>
          <w:sz w:val="28"/>
          <w:szCs w:val="28"/>
        </w:rPr>
        <w:t>на единицу выпусков отраслей</w:t>
      </w:r>
      <w:r>
        <w:rPr>
          <w:rFonts w:ascii="Times New Roman" w:hAnsi="Times New Roman"/>
          <w:spacing w:val="-4"/>
          <w:sz w:val="28"/>
          <w:szCs w:val="28"/>
        </w:rPr>
        <w:t xml:space="preserve"> (т.е. трудоемкост</w:t>
      </w:r>
      <w:r w:rsidR="005F6433">
        <w:rPr>
          <w:rFonts w:ascii="Times New Roman" w:hAnsi="Times New Roman"/>
          <w:spacing w:val="-4"/>
          <w:sz w:val="28"/>
          <w:szCs w:val="28"/>
        </w:rPr>
        <w:t>ей</w:t>
      </w:r>
      <w:r>
        <w:rPr>
          <w:rFonts w:ascii="Times New Roman" w:hAnsi="Times New Roman"/>
          <w:spacing w:val="-4"/>
          <w:sz w:val="28"/>
          <w:szCs w:val="28"/>
        </w:rPr>
        <w:t xml:space="preserve">) </w:t>
      </w:r>
      <w:r w:rsidR="005F6433">
        <w:rPr>
          <w:rFonts w:ascii="Times New Roman" w:hAnsi="Times New Roman"/>
          <w:spacing w:val="-4"/>
          <w:sz w:val="28"/>
          <w:szCs w:val="28"/>
        </w:rPr>
        <w:t>для</w:t>
      </w:r>
      <w:r>
        <w:rPr>
          <w:rFonts w:ascii="Times New Roman" w:hAnsi="Times New Roman"/>
          <w:spacing w:val="-4"/>
          <w:sz w:val="28"/>
          <w:szCs w:val="28"/>
        </w:rPr>
        <w:t xml:space="preserve"> соответствующ</w:t>
      </w:r>
      <w:r w:rsidR="005F6433">
        <w:rPr>
          <w:rFonts w:ascii="Times New Roman" w:hAnsi="Times New Roman"/>
          <w:spacing w:val="-4"/>
          <w:sz w:val="28"/>
          <w:szCs w:val="28"/>
        </w:rPr>
        <w:t>их групп занятых</w:t>
      </w:r>
      <w:r>
        <w:rPr>
          <w:rFonts w:ascii="Times New Roman" w:hAnsi="Times New Roman"/>
          <w:spacing w:val="-4"/>
          <w:sz w:val="28"/>
          <w:szCs w:val="28"/>
        </w:rPr>
        <w:t xml:space="preserve">. </w:t>
      </w:r>
      <w:r w:rsidR="0028266C">
        <w:rPr>
          <w:rFonts w:ascii="Times New Roman" w:hAnsi="Times New Roman"/>
          <w:spacing w:val="-4"/>
          <w:sz w:val="28"/>
          <w:szCs w:val="28"/>
        </w:rPr>
        <w:t>Тогда формула (1) может быть детализирована:</w:t>
      </w:r>
    </w:p>
    <w:p w14:paraId="609B3695" w14:textId="696673D1" w:rsidR="0028266C" w:rsidRPr="009663C5" w:rsidRDefault="009C7F7B" w:rsidP="00BB1180">
      <w:pPr>
        <w:tabs>
          <w:tab w:val="left" w:pos="284"/>
        </w:tabs>
        <w:spacing w:after="0" w:line="240" w:lineRule="auto"/>
        <w:ind w:firstLine="851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m:oMath>
        <m:sSup>
          <m:sSupPr>
            <m:ctrlPr>
              <w:rPr>
                <w:rFonts w:ascii="Cambria Math" w:eastAsiaTheme="minorEastAsia" w:hAnsi="Cambria Math"/>
                <w:i/>
                <w:color w:val="000000"/>
                <w:sz w:val="28"/>
                <w:szCs w:val="28"/>
                <w:shd w:val="clear" w:color="auto" w:fill="FFFFFF"/>
              </w:rPr>
            </m:ctrlPr>
          </m:sSupPr>
          <m:e>
            <m:r>
              <w:rPr>
                <w:rFonts w:ascii="Cambria Math" w:eastAsiaTheme="minorEastAsia" w:hAnsi="Cambria Math"/>
                <w:color w:val="000000"/>
                <w:sz w:val="28"/>
                <w:szCs w:val="28"/>
                <w:shd w:val="clear" w:color="auto" w:fill="FFFFFF"/>
              </w:rPr>
              <m:t>P</m:t>
            </m:r>
          </m:e>
          <m:sup>
            <m:r>
              <w:rPr>
                <w:rFonts w:ascii="Cambria Math" w:eastAsiaTheme="minorEastAsia" w:hAnsi="Cambria Math"/>
                <w:color w:val="000000"/>
                <w:sz w:val="28"/>
                <w:szCs w:val="28"/>
                <w:shd w:val="clear" w:color="auto" w:fill="FFFFFF"/>
                <w:lang w:val="en-US"/>
              </w:rPr>
              <m:t>k</m:t>
            </m:r>
          </m:sup>
        </m:sSup>
        <m:r>
          <w:rPr>
            <w:rFonts w:ascii="Cambria Math" w:eastAsiaTheme="minorEastAsia" w:hAnsi="Cambria Math"/>
            <w:color w:val="000000"/>
            <w:sz w:val="28"/>
            <w:szCs w:val="28"/>
            <w:shd w:val="clear" w:color="auto" w:fill="FFFFFF"/>
          </w:rPr>
          <m:t>=</m:t>
        </m:r>
        <m:sSup>
          <m:sSupPr>
            <m:ctrlPr>
              <w:rPr>
                <w:rFonts w:ascii="Cambria Math" w:eastAsiaTheme="minorEastAsia" w:hAnsi="Cambria Math"/>
                <w:i/>
                <w:color w:val="000000"/>
                <w:sz w:val="28"/>
                <w:szCs w:val="28"/>
                <w:shd w:val="clear" w:color="auto" w:fill="FFFFFF"/>
              </w:rPr>
            </m:ctrlPr>
          </m:sSupPr>
          <m:e>
            <m:sSup>
              <m:sSupPr>
                <m:ctrlPr>
                  <w:rPr>
                    <w:rFonts w:ascii="Cambria Math" w:eastAsiaTheme="minorEastAsia" w:hAnsi="Cambria Math"/>
                    <w:i/>
                    <w:color w:val="000000"/>
                    <w:sz w:val="28"/>
                    <w:szCs w:val="28"/>
                    <w:shd w:val="clear" w:color="auto" w:fill="FFFFFF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color w:val="000000"/>
                    <w:sz w:val="28"/>
                    <w:szCs w:val="28"/>
                    <w:shd w:val="clear" w:color="auto" w:fill="FFFFFF"/>
                  </w:rPr>
                  <m:t>T</m:t>
                </m:r>
              </m:e>
              <m:sup>
                <m:r>
                  <w:rPr>
                    <w:rFonts w:ascii="Cambria Math" w:eastAsiaTheme="minorEastAsia" w:hAnsi="Cambria Math"/>
                    <w:color w:val="000000"/>
                    <w:sz w:val="28"/>
                    <w:szCs w:val="28"/>
                    <w:shd w:val="clear" w:color="auto" w:fill="FFFFFF"/>
                  </w:rPr>
                  <m:t>k</m:t>
                </m:r>
              </m:sup>
            </m:sSup>
            <m:r>
              <w:rPr>
                <w:rFonts w:ascii="Cambria Math" w:eastAsiaTheme="minorEastAsia" w:hAnsi="Cambria Math"/>
                <w:color w:val="000000"/>
                <w:sz w:val="28"/>
                <w:szCs w:val="28"/>
                <w:shd w:val="clear" w:color="auto" w:fill="FFFFFF"/>
              </w:rPr>
              <m:t>(E-A)</m:t>
            </m:r>
          </m:e>
          <m:sup>
            <m:r>
              <w:rPr>
                <w:rFonts w:ascii="Cambria Math" w:eastAsiaTheme="minorEastAsia" w:hAnsi="Cambria Math"/>
                <w:color w:val="000000"/>
                <w:sz w:val="28"/>
                <w:szCs w:val="28"/>
                <w:shd w:val="clear" w:color="auto" w:fill="FFFFFF"/>
              </w:rPr>
              <m:t>-1</m:t>
            </m:r>
          </m:sup>
        </m:sSup>
      </m:oMath>
      <w:r w:rsidR="0028266C" w:rsidRPr="009663C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=</w:t>
      </w:r>
      <w:proofErr w:type="spellStart"/>
      <w:r w:rsidR="0028266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T</w:t>
      </w:r>
      <w:r w:rsidR="0028266C" w:rsidRPr="0028266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vertAlign w:val="superscript"/>
          <w:lang w:val="en-US"/>
        </w:rPr>
        <w:t>k</w:t>
      </w:r>
      <w:r w:rsidR="0028266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L</w:t>
      </w:r>
      <w:proofErr w:type="spellEnd"/>
      <w:r w:rsidR="0028266C" w:rsidRPr="009663C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,                                        (</w:t>
      </w:r>
      <w:r w:rsidR="007E274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2</w:t>
      </w:r>
      <w:r w:rsidR="0028266C" w:rsidRPr="009663C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)</w:t>
      </w:r>
    </w:p>
    <w:p w14:paraId="52072A6C" w14:textId="7639D02A" w:rsidR="00BB1180" w:rsidRDefault="0028266C" w:rsidP="000C06DC">
      <w:pPr>
        <w:spacing w:after="0" w:line="240" w:lineRule="auto"/>
        <w:jc w:val="both"/>
        <w:rPr>
          <w:rFonts w:ascii="Times New Roman" w:hAnsi="Times New Roman"/>
          <w:spacing w:val="-4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где </w:t>
      </w:r>
      <w:r w:rsidRPr="006F09E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m:oMath>
        <m:r>
          <w:rPr>
            <w:rFonts w:ascii="Cambria Math" w:eastAsia="Times New Roman" w:hAnsi="Cambria Math" w:cs="Times New Roman"/>
            <w:color w:val="000000"/>
            <w:sz w:val="28"/>
            <w:szCs w:val="28"/>
            <w:shd w:val="clear" w:color="auto" w:fill="FFFFFF"/>
            <w:lang w:val="en-US"/>
          </w:rPr>
          <m:t>k</m:t>
        </m:r>
        <m:r>
          <w:rPr>
            <w:rFonts w:ascii="Cambria Math" w:eastAsia="Times New Roman" w:hAnsi="Cambria Math" w:cs="Times New Roman"/>
            <w:color w:val="000000"/>
            <w:sz w:val="28"/>
            <w:szCs w:val="28"/>
            <w:shd w:val="clear" w:color="auto" w:fill="FFFFFF"/>
          </w:rPr>
          <m:t>=</m:t>
        </m:r>
        <m:bar>
          <m:barPr>
            <m:pos m:val="top"/>
            <m:ctrlPr>
              <w:rPr>
                <w:rFonts w:ascii="Cambria Math" w:eastAsia="Times New Roman" w:hAnsi="Cambria Math" w:cs="Times New Roman"/>
                <w:i/>
                <w:color w:val="000000"/>
                <w:sz w:val="28"/>
                <w:szCs w:val="28"/>
                <w:shd w:val="clear" w:color="auto" w:fill="FFFFFF"/>
                <w:lang w:val="en-US"/>
              </w:rPr>
            </m:ctrlPr>
          </m:barPr>
          <m:e>
            <m: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shd w:val="clear" w:color="auto" w:fill="FFFFFF"/>
              </w:rPr>
              <m:t>1,</m:t>
            </m:r>
            <m: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shd w:val="clear" w:color="auto" w:fill="FFFFFF"/>
                <w:lang w:val="en-US"/>
              </w:rPr>
              <m:t>z</m:t>
            </m:r>
          </m:e>
        </m:bar>
      </m:oMath>
      <w:r w:rsidR="006F09EE" w:rsidRPr="006F09E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– </w:t>
      </w:r>
      <w:r w:rsidR="006F09E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определенная </w:t>
      </w:r>
      <w:r w:rsidR="00733E0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группа </w:t>
      </w:r>
      <w:r w:rsidR="006F09E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занятых, </w:t>
      </w:r>
      <w:r w:rsidR="006F09EE" w:rsidRPr="00452D8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val="en-US"/>
        </w:rPr>
        <w:t>z</w:t>
      </w:r>
      <w:r w:rsidR="006F09EE" w:rsidRPr="006F09E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– </w:t>
      </w:r>
      <w:r w:rsidR="006F09E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число групп. </w:t>
      </w:r>
      <w:r w:rsidR="00733E0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Так, если </w:t>
      </w:r>
      <w:r w:rsidR="00452D8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рассм</w:t>
      </w:r>
      <w:r w:rsidR="00B12CA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а</w:t>
      </w:r>
      <w:r w:rsidR="00452D8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тр</w:t>
      </w:r>
      <w:r w:rsidR="00B12CA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ивать</w:t>
      </w:r>
      <w:r w:rsidR="00452D8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занятых по полу, то </w:t>
      </w:r>
      <w:r w:rsidR="00452D89" w:rsidRPr="00452D8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val="en-US"/>
        </w:rPr>
        <w:t>z</w:t>
      </w:r>
      <w:r w:rsidR="00452D8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=2</w:t>
      </w:r>
      <w:r w:rsidR="00452D89" w:rsidRPr="00452D8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</w:t>
      </w:r>
      <m:oMath>
        <m:sSup>
          <m:sSupPr>
            <m:ctrlPr>
              <w:rPr>
                <w:rFonts w:ascii="Cambria Math" w:eastAsiaTheme="minorEastAsia" w:hAnsi="Cambria Math"/>
                <w:i/>
                <w:color w:val="000000"/>
                <w:sz w:val="28"/>
                <w:szCs w:val="28"/>
                <w:shd w:val="clear" w:color="auto" w:fill="FFFFFF"/>
              </w:rPr>
            </m:ctrlPr>
          </m:sSupPr>
          <m:e>
            <m:r>
              <w:rPr>
                <w:rFonts w:ascii="Cambria Math" w:eastAsiaTheme="minorEastAsia" w:hAnsi="Cambria Math"/>
                <w:color w:val="000000"/>
                <w:sz w:val="28"/>
                <w:szCs w:val="28"/>
                <w:shd w:val="clear" w:color="auto" w:fill="FFFFFF"/>
              </w:rPr>
              <m:t>T</m:t>
            </m:r>
          </m:e>
          <m:sup>
            <m:r>
              <w:rPr>
                <w:rFonts w:ascii="Cambria Math" w:eastAsiaTheme="minorEastAsia" w:hAnsi="Cambria Math"/>
                <w:color w:val="000000"/>
                <w:sz w:val="28"/>
                <w:szCs w:val="28"/>
                <w:shd w:val="clear" w:color="auto" w:fill="FFFFFF"/>
              </w:rPr>
              <m:t>1</m:t>
            </m:r>
          </m:sup>
        </m:sSup>
      </m:oMath>
      <w:r w:rsidR="00452D8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и </w:t>
      </w:r>
      <m:oMath>
        <m:sSup>
          <m:sSupPr>
            <m:ctrlPr>
              <w:rPr>
                <w:rFonts w:ascii="Cambria Math" w:eastAsiaTheme="minorEastAsia" w:hAnsi="Cambria Math"/>
                <w:i/>
                <w:color w:val="000000"/>
                <w:sz w:val="28"/>
                <w:szCs w:val="28"/>
                <w:shd w:val="clear" w:color="auto" w:fill="FFFFFF"/>
              </w:rPr>
            </m:ctrlPr>
          </m:sSupPr>
          <m:e>
            <m:r>
              <w:rPr>
                <w:rFonts w:ascii="Cambria Math" w:eastAsiaTheme="minorEastAsia" w:hAnsi="Cambria Math"/>
                <w:color w:val="000000"/>
                <w:sz w:val="28"/>
                <w:szCs w:val="28"/>
                <w:shd w:val="clear" w:color="auto" w:fill="FFFFFF"/>
              </w:rPr>
              <m:t>T</m:t>
            </m:r>
          </m:e>
          <m:sup>
            <m:r>
              <w:rPr>
                <w:rFonts w:ascii="Cambria Math" w:eastAsiaTheme="minorEastAsia" w:hAnsi="Cambria Math"/>
                <w:color w:val="000000"/>
                <w:sz w:val="28"/>
                <w:szCs w:val="28"/>
                <w:shd w:val="clear" w:color="auto" w:fill="FFFFFF"/>
              </w:rPr>
              <m:t>2</m:t>
            </m:r>
          </m:sup>
        </m:sSup>
      </m:oMath>
      <w:r w:rsidR="00452D8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– </w:t>
      </w:r>
      <w:r w:rsidR="00452D89" w:rsidRPr="00404C9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вектор</w:t>
      </w:r>
      <w:r w:rsidR="00452D8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-строки</w:t>
      </w:r>
      <w:r w:rsidR="00452D89" w:rsidRPr="00404C9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отраслев</w:t>
      </w:r>
      <w:r w:rsidR="00452D8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ых</w:t>
      </w:r>
      <w:r w:rsidR="00452D89" w:rsidRPr="00404C9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трудоемкост</w:t>
      </w:r>
      <w:r w:rsidR="00452D8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ей мужчин и женщин, соответственно; </w:t>
      </w:r>
      <m:oMath>
        <m:sSup>
          <m:sSupPr>
            <m:ctrlPr>
              <w:rPr>
                <w:rFonts w:ascii="Cambria Math" w:eastAsiaTheme="minorEastAsia" w:hAnsi="Cambria Math"/>
                <w:i/>
                <w:color w:val="000000"/>
                <w:sz w:val="28"/>
                <w:szCs w:val="28"/>
                <w:shd w:val="clear" w:color="auto" w:fill="FFFFFF"/>
              </w:rPr>
            </m:ctrlPr>
          </m:sSupPr>
          <m:e>
            <m:r>
              <w:rPr>
                <w:rFonts w:ascii="Cambria Math" w:eastAsiaTheme="minorEastAsia" w:hAnsi="Cambria Math"/>
                <w:color w:val="000000"/>
                <w:sz w:val="28"/>
                <w:szCs w:val="28"/>
                <w:shd w:val="clear" w:color="auto" w:fill="FFFFFF"/>
              </w:rPr>
              <m:t>Р</m:t>
            </m:r>
          </m:e>
          <m:sup>
            <m:r>
              <w:rPr>
                <w:rFonts w:ascii="Cambria Math" w:eastAsiaTheme="minorEastAsia" w:hAnsi="Cambria Math"/>
                <w:color w:val="000000"/>
                <w:sz w:val="28"/>
                <w:szCs w:val="28"/>
                <w:shd w:val="clear" w:color="auto" w:fill="FFFFFF"/>
              </w:rPr>
              <m:t>1</m:t>
            </m:r>
          </m:sup>
        </m:sSup>
      </m:oMath>
      <w:r w:rsidR="00025F61">
        <w:rPr>
          <w:rFonts w:ascii="Times New Roman" w:eastAsiaTheme="minorEastAsia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452D8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и </w:t>
      </w:r>
      <m:oMath>
        <m:sSup>
          <m:sSupPr>
            <m:ctrlPr>
              <w:rPr>
                <w:rFonts w:ascii="Cambria Math" w:eastAsiaTheme="minorEastAsia" w:hAnsi="Cambria Math"/>
                <w:i/>
                <w:color w:val="000000"/>
                <w:sz w:val="28"/>
                <w:szCs w:val="28"/>
                <w:shd w:val="clear" w:color="auto" w:fill="FFFFFF"/>
              </w:rPr>
            </m:ctrlPr>
          </m:sSupPr>
          <m:e>
            <m:r>
              <w:rPr>
                <w:rFonts w:ascii="Cambria Math" w:eastAsiaTheme="minorEastAsia" w:hAnsi="Cambria Math"/>
                <w:color w:val="000000"/>
                <w:sz w:val="28"/>
                <w:szCs w:val="28"/>
                <w:shd w:val="clear" w:color="auto" w:fill="FFFFFF"/>
              </w:rPr>
              <m:t>Р</m:t>
            </m:r>
          </m:e>
          <m:sup>
            <m:r>
              <w:rPr>
                <w:rFonts w:ascii="Cambria Math" w:eastAsiaTheme="minorEastAsia" w:hAnsi="Cambria Math"/>
                <w:color w:val="000000"/>
                <w:sz w:val="28"/>
                <w:szCs w:val="28"/>
                <w:shd w:val="clear" w:color="auto" w:fill="FFFFFF"/>
              </w:rPr>
              <m:t>2</m:t>
            </m:r>
          </m:sup>
        </m:sSup>
      </m:oMath>
      <w:r w:rsidR="00452D8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– вектор-строки полных затрат труда мужчин и женщин, соответственно, </w:t>
      </w:r>
      <w:r w:rsidR="00452D89">
        <w:rPr>
          <w:rFonts w:ascii="Times New Roman" w:hAnsi="Times New Roman"/>
          <w:spacing w:val="-4"/>
          <w:sz w:val="28"/>
          <w:szCs w:val="28"/>
        </w:rPr>
        <w:t xml:space="preserve">в расчете на единицу </w:t>
      </w:r>
      <w:r w:rsidR="000C06DC" w:rsidRPr="002D3146">
        <w:rPr>
          <w:rFonts w:ascii="Times New Roman" w:hAnsi="Times New Roman"/>
          <w:spacing w:val="-4"/>
          <w:sz w:val="28"/>
          <w:szCs w:val="28"/>
        </w:rPr>
        <w:t>(</w:t>
      </w:r>
      <w:r w:rsidR="000C06DC">
        <w:rPr>
          <w:rFonts w:ascii="Times New Roman" w:hAnsi="Times New Roman"/>
          <w:spacing w:val="-4"/>
          <w:sz w:val="28"/>
          <w:szCs w:val="28"/>
        </w:rPr>
        <w:t>в денежном выражении</w:t>
      </w:r>
      <w:r w:rsidR="000C06DC" w:rsidRPr="002D3146">
        <w:rPr>
          <w:rFonts w:ascii="Times New Roman" w:hAnsi="Times New Roman"/>
          <w:spacing w:val="-4"/>
          <w:sz w:val="28"/>
          <w:szCs w:val="28"/>
        </w:rPr>
        <w:t>)</w:t>
      </w:r>
      <w:r w:rsidR="000C06DC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452D89">
        <w:rPr>
          <w:rFonts w:ascii="Times New Roman" w:hAnsi="Times New Roman"/>
          <w:spacing w:val="-4"/>
          <w:sz w:val="28"/>
          <w:szCs w:val="28"/>
        </w:rPr>
        <w:t xml:space="preserve">конечных </w:t>
      </w:r>
      <w:r w:rsidR="00A75FB1">
        <w:rPr>
          <w:rFonts w:ascii="Times New Roman" w:hAnsi="Times New Roman"/>
          <w:spacing w:val="-4"/>
          <w:sz w:val="28"/>
          <w:szCs w:val="28"/>
        </w:rPr>
        <w:t>товаров</w:t>
      </w:r>
      <w:r w:rsidR="00452D89">
        <w:rPr>
          <w:rFonts w:ascii="Times New Roman" w:hAnsi="Times New Roman"/>
          <w:spacing w:val="-4"/>
          <w:sz w:val="28"/>
          <w:szCs w:val="28"/>
        </w:rPr>
        <w:t xml:space="preserve"> и услуг отраслей.</w:t>
      </w:r>
    </w:p>
    <w:p w14:paraId="64B004AB" w14:textId="00315B6A" w:rsidR="00BB1180" w:rsidRPr="00BB1180" w:rsidRDefault="00BB1180" w:rsidP="00BB1180">
      <w:pPr>
        <w:spacing w:after="0" w:line="240" w:lineRule="auto"/>
        <w:ind w:firstLine="851"/>
        <w:jc w:val="both"/>
        <w:rPr>
          <w:rFonts w:ascii="Times New Roman" w:hAnsi="Times New Roman"/>
          <w:spacing w:val="-4"/>
          <w:sz w:val="28"/>
          <w:szCs w:val="28"/>
        </w:rPr>
      </w:pPr>
      <w:r>
        <w:rPr>
          <w:rFonts w:ascii="Times New Roman" w:hAnsi="Times New Roman"/>
          <w:spacing w:val="-4"/>
          <w:sz w:val="28"/>
          <w:szCs w:val="28"/>
        </w:rPr>
        <w:t>Следует отметить,</w:t>
      </w:r>
      <w:r w:rsidR="00A75FB1">
        <w:rPr>
          <w:rFonts w:ascii="Times New Roman" w:hAnsi="Times New Roman"/>
          <w:spacing w:val="-4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что если оценки полных затрат труда широко использу</w:t>
      </w:r>
      <w:r w:rsidR="00401731">
        <w:rPr>
          <w:rFonts w:ascii="Times New Roman" w:hAnsi="Times New Roman"/>
          <w:spacing w:val="-4"/>
          <w:sz w:val="28"/>
          <w:szCs w:val="28"/>
        </w:rPr>
        <w:t>ю</w:t>
      </w:r>
      <w:r>
        <w:rPr>
          <w:rFonts w:ascii="Times New Roman" w:hAnsi="Times New Roman"/>
          <w:spacing w:val="-4"/>
          <w:sz w:val="28"/>
          <w:szCs w:val="28"/>
        </w:rPr>
        <w:t>тся в мировой практике (</w:t>
      </w:r>
      <w:proofErr w:type="gramStart"/>
      <w:r w:rsidR="00153905">
        <w:rPr>
          <w:rFonts w:ascii="Times New Roman" w:hAnsi="Times New Roman"/>
          <w:spacing w:val="-4"/>
          <w:sz w:val="28"/>
          <w:szCs w:val="28"/>
        </w:rPr>
        <w:t>см..</w:t>
      </w:r>
      <w:proofErr w:type="gramEnd"/>
      <w:r w:rsidR="00153905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153905" w:rsidRPr="00153905">
        <w:rPr>
          <w:rFonts w:ascii="Times New Roman" w:hAnsi="Times New Roman"/>
          <w:spacing w:val="-4"/>
          <w:sz w:val="28"/>
          <w:szCs w:val="28"/>
        </w:rPr>
        <w:t xml:space="preserve">например, </w:t>
      </w:r>
      <w:r w:rsidRPr="00153905">
        <w:rPr>
          <w:rFonts w:ascii="Times New Roman" w:hAnsi="Times New Roman"/>
          <w:spacing w:val="-4"/>
          <w:sz w:val="28"/>
          <w:szCs w:val="28"/>
        </w:rPr>
        <w:t>[</w:t>
      </w:r>
      <w:r w:rsidR="00153905" w:rsidRPr="00153905">
        <w:rPr>
          <w:rFonts w:ascii="Times New Roman" w:hAnsi="Times New Roman"/>
          <w:spacing w:val="-4"/>
          <w:sz w:val="28"/>
          <w:szCs w:val="28"/>
        </w:rPr>
        <w:t>2,</w:t>
      </w:r>
      <w:r w:rsidR="00153905">
        <w:rPr>
          <w:rFonts w:ascii="Times New Roman" w:hAnsi="Times New Roman"/>
          <w:spacing w:val="-4"/>
          <w:sz w:val="28"/>
          <w:szCs w:val="28"/>
        </w:rPr>
        <w:t xml:space="preserve"> 3</w:t>
      </w:r>
      <w:r w:rsidRPr="00BB1180">
        <w:rPr>
          <w:rFonts w:ascii="Times New Roman" w:hAnsi="Times New Roman"/>
          <w:spacing w:val="-4"/>
          <w:sz w:val="28"/>
          <w:szCs w:val="28"/>
        </w:rPr>
        <w:t>]</w:t>
      </w:r>
      <w:r>
        <w:rPr>
          <w:rFonts w:ascii="Times New Roman" w:hAnsi="Times New Roman"/>
          <w:spacing w:val="-4"/>
          <w:sz w:val="28"/>
          <w:szCs w:val="28"/>
        </w:rPr>
        <w:t>), то опубликованны</w:t>
      </w:r>
      <w:r w:rsidR="00401731">
        <w:rPr>
          <w:rFonts w:ascii="Times New Roman" w:hAnsi="Times New Roman"/>
          <w:spacing w:val="-4"/>
          <w:sz w:val="28"/>
          <w:szCs w:val="28"/>
        </w:rPr>
        <w:t>е</w:t>
      </w:r>
      <w:r>
        <w:rPr>
          <w:rFonts w:ascii="Times New Roman" w:hAnsi="Times New Roman"/>
          <w:spacing w:val="-4"/>
          <w:sz w:val="28"/>
          <w:szCs w:val="28"/>
        </w:rPr>
        <w:t xml:space="preserve"> стат</w:t>
      </w:r>
      <w:r w:rsidR="00401731">
        <w:rPr>
          <w:rFonts w:ascii="Times New Roman" w:hAnsi="Times New Roman"/>
          <w:spacing w:val="-4"/>
          <w:sz w:val="28"/>
          <w:szCs w:val="28"/>
        </w:rPr>
        <w:t>ьи</w:t>
      </w:r>
      <w:r w:rsidR="00913988">
        <w:rPr>
          <w:rFonts w:ascii="Times New Roman" w:hAnsi="Times New Roman"/>
          <w:spacing w:val="-4"/>
          <w:sz w:val="28"/>
          <w:szCs w:val="28"/>
        </w:rPr>
        <w:t xml:space="preserve"> с</w:t>
      </w:r>
      <w:r>
        <w:rPr>
          <w:rFonts w:ascii="Times New Roman" w:hAnsi="Times New Roman"/>
          <w:spacing w:val="-4"/>
          <w:sz w:val="28"/>
          <w:szCs w:val="28"/>
        </w:rPr>
        <w:t xml:space="preserve"> расчет</w:t>
      </w:r>
      <w:r w:rsidR="00913988">
        <w:rPr>
          <w:rFonts w:ascii="Times New Roman" w:hAnsi="Times New Roman"/>
          <w:spacing w:val="-4"/>
          <w:sz w:val="28"/>
          <w:szCs w:val="28"/>
        </w:rPr>
        <w:t>ами полных затрат труда</w:t>
      </w:r>
      <w:r>
        <w:rPr>
          <w:rFonts w:ascii="Times New Roman" w:hAnsi="Times New Roman"/>
          <w:spacing w:val="-4"/>
          <w:sz w:val="28"/>
          <w:szCs w:val="28"/>
        </w:rPr>
        <w:t xml:space="preserve"> в разрезе определенных групп занятых автору статьи не встречались. </w:t>
      </w:r>
    </w:p>
    <w:p w14:paraId="4A6AF30F" w14:textId="3FF1FADD" w:rsidR="00D7170C" w:rsidRDefault="00DA304B" w:rsidP="00D7170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5474FF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shd w:val="clear" w:color="auto" w:fill="FFFFFF"/>
        </w:rPr>
        <w:t>Оценка полных затрат труда в российской экономике в разрезе укрупненных групп занятий</w:t>
      </w:r>
      <w:r w:rsidRPr="005474F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 w:rsidR="0001122A" w:rsidRPr="005474F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BB118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В рамках официальной статистики публикуется информация</w:t>
      </w:r>
      <w:r w:rsidR="008B0E2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</w:t>
      </w:r>
      <w:r w:rsidR="00BB118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8B0E2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р</w:t>
      </w:r>
      <w:r w:rsidR="00BB1180" w:rsidRPr="00BB118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аспределени</w:t>
      </w:r>
      <w:r w:rsidR="008B0E2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и</w:t>
      </w:r>
      <w:r w:rsidR="00BB1180" w:rsidRPr="00BB118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занят</w:t>
      </w:r>
      <w:r w:rsidR="0068633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ого</w:t>
      </w:r>
      <w:r w:rsidR="00BB1180" w:rsidRPr="00BB118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 экономике </w:t>
      </w:r>
      <w:r w:rsidR="0068633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населения </w:t>
      </w:r>
      <w:r w:rsidR="00BB1180" w:rsidRPr="00BB118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(по данным о</w:t>
      </w:r>
      <w:r w:rsidR="008B0E2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б</w:t>
      </w:r>
      <w:r w:rsidR="00BB1180" w:rsidRPr="00BB118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следований рабочей силы Росстата) по </w:t>
      </w:r>
      <w:r w:rsidR="0091398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укрупненным </w:t>
      </w:r>
      <w:r w:rsidR="00BB1180" w:rsidRPr="00BB118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видам экономической деятельности и группам занятий</w:t>
      </w:r>
      <w:r w:rsidR="009C6F3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, размерностью 21х9</w:t>
      </w:r>
      <w:r w:rsidR="0091398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соответственно. Эти данные могут быть использованы для оценки </w:t>
      </w:r>
      <w:r w:rsidR="00D7170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отраслевых </w:t>
      </w:r>
      <w:r w:rsidR="001C3B1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полных затрат труда в разрезе групп занятий.</w:t>
      </w:r>
      <w:r w:rsidR="00D7170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Для обозримости результаты расчетов будут представлены в разрезе 3 укрупненных групп занятий. К первой группе, высококвалифицированные работники, были отнесены «</w:t>
      </w:r>
      <w:r w:rsidR="00D7170C" w:rsidRPr="00D7170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Руководители</w:t>
      </w:r>
      <w:r w:rsidR="00D7170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», «</w:t>
      </w:r>
      <w:r w:rsidR="00D7170C" w:rsidRPr="00D7170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Специалисты высшего уровня квалификации</w:t>
      </w:r>
      <w:r w:rsidR="00D7170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». Вторая группа, работники средне</w:t>
      </w:r>
      <w:r w:rsidR="0068633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го уровня</w:t>
      </w:r>
      <w:r w:rsidR="00D7170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квалификации, включает в себя «</w:t>
      </w:r>
      <w:r w:rsidR="00D7170C" w:rsidRPr="00D7170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Специалисты среднего уровня квалификации</w:t>
      </w:r>
      <w:r w:rsidR="00D7170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», «</w:t>
      </w:r>
      <w:r w:rsidR="00D7170C" w:rsidRPr="00D7170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Служащие, занятые подготовкой и оформлением документации, учетом и обслуживанием</w:t>
      </w:r>
      <w:r w:rsidR="00D7170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», «</w:t>
      </w:r>
      <w:r w:rsidR="00D7170C" w:rsidRPr="00D7170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Квалифицированные работники сельского и лесного хозяйства, рыбоводства и рыболовства</w:t>
      </w:r>
      <w:r w:rsidR="00D7170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», «</w:t>
      </w:r>
      <w:r w:rsidR="00D7170C" w:rsidRPr="00D7170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Квалифицированные рабочие промышленности, строительства, транспорта и рабочие родственных видов занятий</w:t>
      </w:r>
      <w:r w:rsidR="00D7170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», «</w:t>
      </w:r>
      <w:r w:rsidR="00D7170C" w:rsidRPr="00D7170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Операторы производственных установок и машин, сборщики и водители</w:t>
      </w:r>
      <w:r w:rsidR="00D7170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». В третью группу, низкоквалифицированные работники, </w:t>
      </w:r>
      <w:r w:rsidR="0068633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были включены</w:t>
      </w:r>
      <w:r w:rsidR="00D7170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«</w:t>
      </w:r>
      <w:r w:rsidR="00D7170C" w:rsidRPr="00D7170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Работники сферы обслуживание и торговли, охраны граждан и собственности</w:t>
      </w:r>
      <w:r w:rsidR="00D7170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», «</w:t>
      </w:r>
      <w:r w:rsidR="00D7170C" w:rsidRPr="00D7170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Неквалифицированные рабочие</w:t>
      </w:r>
      <w:r w:rsidR="00D7170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».</w:t>
      </w:r>
    </w:p>
    <w:p w14:paraId="37C7FEA8" w14:textId="7088187A" w:rsidR="00D7170C" w:rsidRDefault="00D7170C" w:rsidP="00D7170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По состоянию на 2017 г. доля в</w:t>
      </w:r>
      <w:r w:rsidRPr="00D7170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ысококвалифицированны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х</w:t>
      </w:r>
      <w:r w:rsidRPr="00D7170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рабо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тников в общей численности занятых составила 31%</w:t>
      </w:r>
      <w:r w:rsidR="000570A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(22,5 млн. чел.), </w:t>
      </w:r>
      <w:r w:rsidR="000570A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среднеквалифицированных – 45% (32,4 млн. чел.), низкоквалифицированных</w:t>
      </w:r>
      <w:r w:rsidR="0096701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0570A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– 27% (14,4 млн. чел.).</w:t>
      </w:r>
    </w:p>
    <w:p w14:paraId="7651169D" w14:textId="69EB804A" w:rsidR="00733573" w:rsidRDefault="00B57748" w:rsidP="00893994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Наибольшая доля </w:t>
      </w:r>
      <w:r w:rsidR="00BB729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в</w:t>
      </w:r>
      <w:r w:rsidR="00BB7296" w:rsidRPr="00D7170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ысококвалифицированны</w:t>
      </w:r>
      <w:r w:rsidR="00BB729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х</w:t>
      </w:r>
      <w:r w:rsidR="00BB7296" w:rsidRPr="00D7170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работников сосредоточена в отрасли «Образование» (22%), на втором и третьем месте «</w:t>
      </w:r>
      <w:r w:rsidRPr="00B5774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Обрабатывающие производства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» и </w:t>
      </w:r>
      <w:r w:rsidR="003C50D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«</w:t>
      </w:r>
      <w:r w:rsidR="003C50DB" w:rsidRPr="003C50D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Торговля оптовая и розничная; ремонт автотранспортных средств и мотоциклов</w:t>
      </w:r>
      <w:r w:rsidR="003C50D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» (10,5% и 10,2%, соответственно). На четвертом – «</w:t>
      </w:r>
      <w:r w:rsidR="003C50DB" w:rsidRPr="003C50D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Деятельность в области здравоохранения и социальных услуг</w:t>
      </w:r>
      <w:r w:rsidR="003C50D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» (8,5%). Наибольшая доля работников средней квалификации зафиксирована в </w:t>
      </w:r>
      <w:r w:rsidR="008E607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отраслях </w:t>
      </w:r>
      <w:r w:rsidR="003C50D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«</w:t>
      </w:r>
      <w:r w:rsidR="003C50DB" w:rsidRPr="003C50D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Обрабатывающие производства</w:t>
      </w:r>
      <w:r w:rsidR="003C50D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» (20,4%), «</w:t>
      </w:r>
      <w:r w:rsidR="003C50DB" w:rsidRPr="003C50D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Транспортировка и хранение</w:t>
      </w:r>
      <w:r w:rsidR="003C50D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» (14,4%) и «</w:t>
      </w:r>
      <w:r w:rsidR="003C50DB" w:rsidRPr="003C50D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Строительство</w:t>
      </w:r>
      <w:r w:rsidR="003C50D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» (11%). Низкоквалифицированные работники с большим отрывом от других отраслей </w:t>
      </w:r>
      <w:r w:rsidR="000F4FE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сгруппированы в отрасли «</w:t>
      </w:r>
      <w:r w:rsidR="000F4FEB" w:rsidRPr="000F4FE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Торговля оптовая и розничная; ремонт автотранспортных средств и мотоциклов</w:t>
      </w:r>
      <w:r w:rsidR="000F4FE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» (36%).</w:t>
      </w:r>
    </w:p>
    <w:p w14:paraId="10E10F22" w14:textId="4908AD1D" w:rsidR="00BB7296" w:rsidRPr="00352CE0" w:rsidRDefault="00352CE0" w:rsidP="00B0472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С точки зрения</w:t>
      </w:r>
      <w:r w:rsidR="0003477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квалификационной структуры занятых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отрасли сильно разняться</w:t>
      </w:r>
      <w:r w:rsidR="004124C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что определяет разную квалификационную трудоемкость отраслей (т.е. </w:t>
      </w:r>
      <w:r w:rsidR="001B0C2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разную </w:t>
      </w:r>
      <w:r w:rsidR="004124C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дол</w:t>
      </w:r>
      <w:r w:rsidR="001B0C2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ю</w:t>
      </w:r>
      <w:r w:rsidR="004124C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работников определенного уровня квалификации на единицу </w:t>
      </w:r>
      <w:r w:rsidR="001B0C2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выпуска</w:t>
      </w:r>
      <w:r w:rsidR="004124C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отрасли). </w:t>
      </w:r>
      <w:r w:rsidR="00B0472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 таблице представлена группировка отраслей в зависимости от преобладания в </w:t>
      </w:r>
      <w:r w:rsidR="0080468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отраслевой </w:t>
      </w:r>
      <w:r w:rsidR="00B0472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трудоемкости работников той или иной квалификации. </w:t>
      </w:r>
    </w:p>
    <w:p w14:paraId="170D6FD5" w14:textId="6A688016" w:rsidR="0056439A" w:rsidRDefault="0056439A" w:rsidP="0056439A">
      <w:pPr>
        <w:spacing w:after="0" w:line="240" w:lineRule="auto"/>
        <w:ind w:firstLine="851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Таблица</w:t>
      </w:r>
    </w:p>
    <w:p w14:paraId="7AA54689" w14:textId="7852C911" w:rsidR="00401731" w:rsidRDefault="009351BE" w:rsidP="0056439A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Квалификационная структура </w:t>
      </w:r>
      <w:r w:rsidR="00E563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трудоемкости отраслей</w:t>
      </w:r>
      <w:r w:rsidR="004D167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, 2017 г., %</w:t>
      </w:r>
      <w:r w:rsidR="00E563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от суммарной трудоемкости отрасли</w:t>
      </w:r>
    </w:p>
    <w:tbl>
      <w:tblPr>
        <w:tblW w:w="865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4"/>
        <w:gridCol w:w="5386"/>
        <w:gridCol w:w="12"/>
        <w:gridCol w:w="839"/>
        <w:gridCol w:w="850"/>
        <w:gridCol w:w="863"/>
      </w:tblGrid>
      <w:tr w:rsidR="0056439A" w:rsidRPr="0056439A" w14:paraId="53915BE3" w14:textId="77777777" w:rsidTr="009264EC">
        <w:trPr>
          <w:cantSplit/>
          <w:trHeight w:val="2060"/>
          <w:jc w:val="center"/>
        </w:trPr>
        <w:tc>
          <w:tcPr>
            <w:tcW w:w="6102" w:type="dxa"/>
            <w:gridSpan w:val="3"/>
            <w:shd w:val="clear" w:color="auto" w:fill="auto"/>
            <w:noWrap/>
            <w:vAlign w:val="center"/>
          </w:tcPr>
          <w:p w14:paraId="63852CBC" w14:textId="4F4EE482" w:rsidR="0056439A" w:rsidRPr="00371849" w:rsidRDefault="0056439A" w:rsidP="009351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43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Отрасли</w:t>
            </w:r>
          </w:p>
        </w:tc>
        <w:tc>
          <w:tcPr>
            <w:tcW w:w="839" w:type="dxa"/>
            <w:shd w:val="clear" w:color="auto" w:fill="auto"/>
            <w:noWrap/>
            <w:textDirection w:val="btLr"/>
            <w:vAlign w:val="bottom"/>
          </w:tcPr>
          <w:p w14:paraId="07120D14" w14:textId="2147E138" w:rsidR="0056439A" w:rsidRPr="00371849" w:rsidRDefault="0056439A" w:rsidP="00371849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64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Высококвалифицированные работники</w:t>
            </w:r>
          </w:p>
        </w:tc>
        <w:tc>
          <w:tcPr>
            <w:tcW w:w="850" w:type="dxa"/>
            <w:shd w:val="clear" w:color="auto" w:fill="auto"/>
            <w:noWrap/>
            <w:textDirection w:val="btLr"/>
            <w:vAlign w:val="center"/>
          </w:tcPr>
          <w:p w14:paraId="5A8C7781" w14:textId="7696BEEA" w:rsidR="0056439A" w:rsidRPr="00371849" w:rsidRDefault="0056439A" w:rsidP="00371849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64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Работники средней квалификации</w:t>
            </w:r>
          </w:p>
        </w:tc>
        <w:tc>
          <w:tcPr>
            <w:tcW w:w="863" w:type="dxa"/>
            <w:shd w:val="clear" w:color="auto" w:fill="auto"/>
            <w:noWrap/>
            <w:textDirection w:val="btLr"/>
            <w:vAlign w:val="center"/>
          </w:tcPr>
          <w:p w14:paraId="59D17564" w14:textId="5309CAAE" w:rsidR="0056439A" w:rsidRPr="00371849" w:rsidRDefault="0056439A" w:rsidP="003718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64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Низкоквалифицированные работники </w:t>
            </w:r>
          </w:p>
        </w:tc>
      </w:tr>
      <w:tr w:rsidR="00371849" w:rsidRPr="0056439A" w14:paraId="7E78BD84" w14:textId="77777777" w:rsidTr="004D1670">
        <w:trPr>
          <w:cantSplit/>
          <w:trHeight w:val="417"/>
          <w:jc w:val="center"/>
        </w:trPr>
        <w:tc>
          <w:tcPr>
            <w:tcW w:w="8654" w:type="dxa"/>
            <w:gridSpan w:val="6"/>
            <w:shd w:val="clear" w:color="auto" w:fill="auto"/>
            <w:noWrap/>
            <w:vAlign w:val="center"/>
          </w:tcPr>
          <w:p w14:paraId="18AEA190" w14:textId="35FFAEAA" w:rsidR="00371849" w:rsidRPr="007263B6" w:rsidRDefault="00371849" w:rsidP="007263B6">
            <w:pPr>
              <w:pStyle w:val="a3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</w:rPr>
            </w:pPr>
            <w:r w:rsidRPr="007263B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</w:rPr>
              <w:t>Отрасли с преобладанием в структуре занятых высококвалифицированных работников</w:t>
            </w:r>
          </w:p>
        </w:tc>
      </w:tr>
      <w:tr w:rsidR="00371849" w:rsidRPr="0056439A" w14:paraId="57AAB274" w14:textId="77777777" w:rsidTr="004D1670">
        <w:trPr>
          <w:trHeight w:val="285"/>
          <w:jc w:val="center"/>
        </w:trPr>
        <w:tc>
          <w:tcPr>
            <w:tcW w:w="704" w:type="dxa"/>
            <w:shd w:val="clear" w:color="auto" w:fill="auto"/>
            <w:noWrap/>
            <w:vAlign w:val="bottom"/>
          </w:tcPr>
          <w:p w14:paraId="7A1BCD18" w14:textId="77777777" w:rsidR="00371849" w:rsidRPr="0056439A" w:rsidRDefault="00371849" w:rsidP="0056439A">
            <w:pPr>
              <w:pStyle w:val="a3"/>
              <w:numPr>
                <w:ilvl w:val="0"/>
                <w:numId w:val="8"/>
              </w:numPr>
              <w:tabs>
                <w:tab w:val="left" w:pos="360"/>
              </w:tabs>
              <w:spacing w:after="0" w:line="240" w:lineRule="auto"/>
              <w:ind w:hanging="69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6" w:type="dxa"/>
            <w:shd w:val="clear" w:color="auto" w:fill="auto"/>
            <w:noWrap/>
            <w:vAlign w:val="bottom"/>
          </w:tcPr>
          <w:p w14:paraId="17981047" w14:textId="1C905C17" w:rsidR="00371849" w:rsidRPr="0056439A" w:rsidRDefault="00371849" w:rsidP="003718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18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Деятельность профессиональная, научная и техническая</w:t>
            </w:r>
          </w:p>
        </w:tc>
        <w:tc>
          <w:tcPr>
            <w:tcW w:w="851" w:type="dxa"/>
            <w:gridSpan w:val="2"/>
            <w:shd w:val="clear" w:color="auto" w:fill="auto"/>
            <w:noWrap/>
            <w:vAlign w:val="center"/>
          </w:tcPr>
          <w:p w14:paraId="3FB51F54" w14:textId="15921115" w:rsidR="00371849" w:rsidRPr="0056439A" w:rsidRDefault="00371849" w:rsidP="004D1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18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14:paraId="227FA173" w14:textId="410DE20A" w:rsidR="00371849" w:rsidRPr="0056439A" w:rsidRDefault="00371849" w:rsidP="004D1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18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  <w:r w:rsidR="004D1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63" w:type="dxa"/>
            <w:shd w:val="clear" w:color="auto" w:fill="auto"/>
            <w:noWrap/>
            <w:vAlign w:val="center"/>
          </w:tcPr>
          <w:p w14:paraId="15617AA4" w14:textId="0451235B" w:rsidR="00371849" w:rsidRPr="0056439A" w:rsidRDefault="00371849" w:rsidP="004D1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18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4D1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371849" w:rsidRPr="0056439A" w14:paraId="4349C540" w14:textId="77777777" w:rsidTr="004D1670">
        <w:trPr>
          <w:trHeight w:val="211"/>
          <w:jc w:val="center"/>
        </w:trPr>
        <w:tc>
          <w:tcPr>
            <w:tcW w:w="704" w:type="dxa"/>
            <w:shd w:val="clear" w:color="auto" w:fill="auto"/>
            <w:noWrap/>
            <w:vAlign w:val="bottom"/>
          </w:tcPr>
          <w:p w14:paraId="0A7EF626" w14:textId="11E89C12" w:rsidR="00371849" w:rsidRPr="0056439A" w:rsidRDefault="00371849" w:rsidP="0056439A">
            <w:pPr>
              <w:pStyle w:val="a3"/>
              <w:numPr>
                <w:ilvl w:val="0"/>
                <w:numId w:val="8"/>
              </w:numPr>
              <w:tabs>
                <w:tab w:val="left" w:pos="360"/>
              </w:tabs>
              <w:spacing w:after="0" w:line="240" w:lineRule="auto"/>
              <w:ind w:hanging="69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14:paraId="43B5CBBF" w14:textId="77777777" w:rsidR="00371849" w:rsidRPr="00371849" w:rsidRDefault="00371849" w:rsidP="003718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18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851" w:type="dxa"/>
            <w:gridSpan w:val="2"/>
            <w:shd w:val="clear" w:color="auto" w:fill="auto"/>
            <w:noWrap/>
            <w:vAlign w:val="center"/>
            <w:hideMark/>
          </w:tcPr>
          <w:p w14:paraId="30564437" w14:textId="42026976" w:rsidR="00371849" w:rsidRPr="00371849" w:rsidRDefault="00371849" w:rsidP="004D1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18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</w:t>
            </w:r>
            <w:r w:rsidR="004D1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883C60C" w14:textId="7079C32E" w:rsidR="00371849" w:rsidRPr="00371849" w:rsidRDefault="00371849" w:rsidP="004D1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18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  <w:r w:rsidR="004D1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14:paraId="7251B2EB" w14:textId="16B0534F" w:rsidR="00371849" w:rsidRPr="00371849" w:rsidRDefault="00371849" w:rsidP="004D1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18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  <w:r w:rsidR="004D1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371849" w:rsidRPr="0056439A" w14:paraId="3FB190A0" w14:textId="77777777" w:rsidTr="004D1670">
        <w:trPr>
          <w:trHeight w:val="243"/>
          <w:jc w:val="center"/>
        </w:trPr>
        <w:tc>
          <w:tcPr>
            <w:tcW w:w="704" w:type="dxa"/>
            <w:shd w:val="clear" w:color="auto" w:fill="auto"/>
            <w:noWrap/>
            <w:vAlign w:val="bottom"/>
          </w:tcPr>
          <w:p w14:paraId="0021070A" w14:textId="23B808F3" w:rsidR="00371849" w:rsidRPr="0056439A" w:rsidRDefault="00371849" w:rsidP="0056439A">
            <w:pPr>
              <w:pStyle w:val="a3"/>
              <w:numPr>
                <w:ilvl w:val="0"/>
                <w:numId w:val="8"/>
              </w:numPr>
              <w:tabs>
                <w:tab w:val="left" w:pos="360"/>
              </w:tabs>
              <w:spacing w:after="0" w:line="240" w:lineRule="auto"/>
              <w:ind w:hanging="69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14:paraId="0E17B57F" w14:textId="77777777" w:rsidR="00371849" w:rsidRPr="00371849" w:rsidRDefault="00371849" w:rsidP="003718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18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Информация и связь</w:t>
            </w:r>
          </w:p>
        </w:tc>
        <w:tc>
          <w:tcPr>
            <w:tcW w:w="851" w:type="dxa"/>
            <w:gridSpan w:val="2"/>
            <w:shd w:val="clear" w:color="auto" w:fill="auto"/>
            <w:noWrap/>
            <w:vAlign w:val="center"/>
            <w:hideMark/>
          </w:tcPr>
          <w:p w14:paraId="3E9A78B8" w14:textId="04D55EA2" w:rsidR="00371849" w:rsidRPr="00371849" w:rsidRDefault="00371849" w:rsidP="004D1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18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</w:t>
            </w:r>
            <w:r w:rsidR="004D1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715F9CD" w14:textId="67187921" w:rsidR="00371849" w:rsidRPr="00371849" w:rsidRDefault="00371849" w:rsidP="004D1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18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  <w:r w:rsidR="004D1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14:paraId="311CFA0D" w14:textId="5FAA72AD" w:rsidR="00371849" w:rsidRPr="00371849" w:rsidRDefault="00371849" w:rsidP="004D1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18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4D1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371849" w:rsidRPr="0056439A" w14:paraId="4549BB5C" w14:textId="77777777" w:rsidTr="004D1670">
        <w:trPr>
          <w:trHeight w:val="260"/>
          <w:jc w:val="center"/>
        </w:trPr>
        <w:tc>
          <w:tcPr>
            <w:tcW w:w="704" w:type="dxa"/>
            <w:shd w:val="clear" w:color="auto" w:fill="auto"/>
            <w:noWrap/>
            <w:vAlign w:val="bottom"/>
          </w:tcPr>
          <w:p w14:paraId="1A06240B" w14:textId="663C24C5" w:rsidR="00371849" w:rsidRPr="0056439A" w:rsidRDefault="00371849" w:rsidP="0056439A">
            <w:pPr>
              <w:pStyle w:val="a3"/>
              <w:numPr>
                <w:ilvl w:val="0"/>
                <w:numId w:val="8"/>
              </w:numPr>
              <w:tabs>
                <w:tab w:val="left" w:pos="360"/>
              </w:tabs>
              <w:spacing w:after="0" w:line="240" w:lineRule="auto"/>
              <w:ind w:hanging="69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14:paraId="78A16C45" w14:textId="77777777" w:rsidR="00371849" w:rsidRPr="00371849" w:rsidRDefault="00371849" w:rsidP="003718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18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Финансы и страхование</w:t>
            </w:r>
          </w:p>
        </w:tc>
        <w:tc>
          <w:tcPr>
            <w:tcW w:w="851" w:type="dxa"/>
            <w:gridSpan w:val="2"/>
            <w:shd w:val="clear" w:color="auto" w:fill="auto"/>
            <w:noWrap/>
            <w:vAlign w:val="center"/>
            <w:hideMark/>
          </w:tcPr>
          <w:p w14:paraId="63C38EB2" w14:textId="3E675607" w:rsidR="00371849" w:rsidRPr="00371849" w:rsidRDefault="00371849" w:rsidP="004D1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18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</w:t>
            </w:r>
            <w:r w:rsidR="004D1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04637C6" w14:textId="71B3435E" w:rsidR="00371849" w:rsidRPr="00371849" w:rsidRDefault="00371849" w:rsidP="004D1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18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  <w:r w:rsidR="004D1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14:paraId="00D6A377" w14:textId="12AE5B6A" w:rsidR="00371849" w:rsidRPr="00371849" w:rsidRDefault="00371849" w:rsidP="004D1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18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="004D1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371849" w:rsidRPr="0056439A" w14:paraId="443FFF6B" w14:textId="77777777" w:rsidTr="004D1670">
        <w:trPr>
          <w:trHeight w:val="277"/>
          <w:jc w:val="center"/>
        </w:trPr>
        <w:tc>
          <w:tcPr>
            <w:tcW w:w="704" w:type="dxa"/>
            <w:shd w:val="clear" w:color="auto" w:fill="auto"/>
            <w:noWrap/>
            <w:vAlign w:val="bottom"/>
          </w:tcPr>
          <w:p w14:paraId="38A59BEE" w14:textId="2C5B993F" w:rsidR="00371849" w:rsidRPr="0056439A" w:rsidRDefault="00371849" w:rsidP="0056439A">
            <w:pPr>
              <w:pStyle w:val="a3"/>
              <w:numPr>
                <w:ilvl w:val="0"/>
                <w:numId w:val="8"/>
              </w:numPr>
              <w:tabs>
                <w:tab w:val="left" w:pos="360"/>
              </w:tabs>
              <w:spacing w:after="0" w:line="240" w:lineRule="auto"/>
              <w:ind w:hanging="69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14:paraId="445BC0CB" w14:textId="77777777" w:rsidR="00371849" w:rsidRPr="00371849" w:rsidRDefault="00371849" w:rsidP="003718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18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спорт, организация досуга и развлечений</w:t>
            </w:r>
          </w:p>
        </w:tc>
        <w:tc>
          <w:tcPr>
            <w:tcW w:w="851" w:type="dxa"/>
            <w:gridSpan w:val="2"/>
            <w:shd w:val="clear" w:color="auto" w:fill="auto"/>
            <w:noWrap/>
            <w:vAlign w:val="center"/>
            <w:hideMark/>
          </w:tcPr>
          <w:p w14:paraId="0F000297" w14:textId="7F731EED" w:rsidR="00371849" w:rsidRPr="00371849" w:rsidRDefault="00371849" w:rsidP="004D1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18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  <w:r w:rsidR="004D1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E702257" w14:textId="1F0CC6D4" w:rsidR="00371849" w:rsidRPr="00371849" w:rsidRDefault="00371849" w:rsidP="004D1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18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  <w:r w:rsidR="004D1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14:paraId="7EE22204" w14:textId="20D91895" w:rsidR="00371849" w:rsidRPr="00371849" w:rsidRDefault="00371849" w:rsidP="004D1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18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  <w:r w:rsidR="004D1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371849" w:rsidRPr="0056439A" w14:paraId="3E0C2BE7" w14:textId="77777777" w:rsidTr="004D1670">
        <w:trPr>
          <w:trHeight w:val="285"/>
          <w:jc w:val="center"/>
        </w:trPr>
        <w:tc>
          <w:tcPr>
            <w:tcW w:w="704" w:type="dxa"/>
            <w:shd w:val="clear" w:color="auto" w:fill="auto"/>
            <w:noWrap/>
            <w:vAlign w:val="bottom"/>
          </w:tcPr>
          <w:p w14:paraId="66369166" w14:textId="5112CD25" w:rsidR="00371849" w:rsidRPr="0056439A" w:rsidRDefault="00371849" w:rsidP="0056439A">
            <w:pPr>
              <w:pStyle w:val="a3"/>
              <w:numPr>
                <w:ilvl w:val="0"/>
                <w:numId w:val="8"/>
              </w:numPr>
              <w:tabs>
                <w:tab w:val="left" w:pos="360"/>
              </w:tabs>
              <w:spacing w:after="0" w:line="240" w:lineRule="auto"/>
              <w:ind w:hanging="69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14:paraId="5674D49D" w14:textId="0BD12E9F" w:rsidR="00371849" w:rsidRPr="00371849" w:rsidRDefault="00371849" w:rsidP="003718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18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</w:t>
            </w:r>
            <w:r w:rsidR="00E369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ударственное </w:t>
            </w:r>
            <w:r w:rsidRPr="003718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управление и обеспечение военной безопасности; соц. обеспечение</w:t>
            </w:r>
          </w:p>
        </w:tc>
        <w:tc>
          <w:tcPr>
            <w:tcW w:w="851" w:type="dxa"/>
            <w:gridSpan w:val="2"/>
            <w:shd w:val="clear" w:color="auto" w:fill="auto"/>
            <w:noWrap/>
            <w:vAlign w:val="center"/>
            <w:hideMark/>
          </w:tcPr>
          <w:p w14:paraId="5B0D6DB7" w14:textId="2352AC23" w:rsidR="00371849" w:rsidRPr="00371849" w:rsidRDefault="00371849" w:rsidP="004D1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18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  <w:r w:rsidR="004D1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D36E7CA" w14:textId="3701F617" w:rsidR="00371849" w:rsidRPr="00371849" w:rsidRDefault="00371849" w:rsidP="004D1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18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  <w:r w:rsidR="004D1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14:paraId="2E66EFD9" w14:textId="0636EB72" w:rsidR="00371849" w:rsidRPr="00371849" w:rsidRDefault="00371849" w:rsidP="004D1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18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  <w:r w:rsidR="004D1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371849" w:rsidRPr="0056439A" w14:paraId="36A7B195" w14:textId="77777777" w:rsidTr="004D1670">
        <w:trPr>
          <w:trHeight w:val="285"/>
          <w:jc w:val="center"/>
        </w:trPr>
        <w:tc>
          <w:tcPr>
            <w:tcW w:w="8654" w:type="dxa"/>
            <w:gridSpan w:val="6"/>
            <w:shd w:val="clear" w:color="auto" w:fill="auto"/>
            <w:noWrap/>
            <w:vAlign w:val="center"/>
          </w:tcPr>
          <w:p w14:paraId="171C6051" w14:textId="080E5067" w:rsidR="00371849" w:rsidRPr="0056439A" w:rsidRDefault="007839AF" w:rsidP="004D1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</w:rPr>
              <w:t xml:space="preserve">2. </w:t>
            </w:r>
            <w:r w:rsidR="00371849" w:rsidRPr="0056439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</w:rPr>
              <w:t>Отрасли с преобладанием в структуре занятых работников средне</w:t>
            </w:r>
            <w:r w:rsidR="008046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</w:rPr>
              <w:t xml:space="preserve">го уровня </w:t>
            </w:r>
            <w:r w:rsidR="00371849" w:rsidRPr="0056439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</w:rPr>
              <w:t>квалификации</w:t>
            </w:r>
          </w:p>
        </w:tc>
      </w:tr>
      <w:tr w:rsidR="004D1670" w:rsidRPr="0056439A" w14:paraId="4A1E65D4" w14:textId="77777777" w:rsidTr="004D1670">
        <w:trPr>
          <w:trHeight w:val="285"/>
          <w:jc w:val="center"/>
        </w:trPr>
        <w:tc>
          <w:tcPr>
            <w:tcW w:w="704" w:type="dxa"/>
            <w:shd w:val="clear" w:color="auto" w:fill="auto"/>
            <w:noWrap/>
            <w:vAlign w:val="bottom"/>
          </w:tcPr>
          <w:p w14:paraId="4F536040" w14:textId="5954D450" w:rsidR="00371849" w:rsidRPr="0056439A" w:rsidRDefault="00371849" w:rsidP="0056439A">
            <w:pPr>
              <w:pStyle w:val="a3"/>
              <w:numPr>
                <w:ilvl w:val="0"/>
                <w:numId w:val="9"/>
              </w:numPr>
              <w:spacing w:after="0" w:line="240" w:lineRule="auto"/>
              <w:ind w:hanging="406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6" w:type="dxa"/>
            <w:shd w:val="clear" w:color="auto" w:fill="auto"/>
            <w:noWrap/>
            <w:vAlign w:val="bottom"/>
          </w:tcPr>
          <w:p w14:paraId="4CA04C12" w14:textId="77777777" w:rsidR="00371849" w:rsidRPr="00371849" w:rsidRDefault="00371849" w:rsidP="003718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18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Транспортировка и хранение</w:t>
            </w:r>
          </w:p>
        </w:tc>
        <w:tc>
          <w:tcPr>
            <w:tcW w:w="851" w:type="dxa"/>
            <w:gridSpan w:val="2"/>
            <w:shd w:val="clear" w:color="auto" w:fill="auto"/>
            <w:noWrap/>
            <w:vAlign w:val="center"/>
          </w:tcPr>
          <w:p w14:paraId="3C9319B1" w14:textId="23C9966E" w:rsidR="00371849" w:rsidRPr="00371849" w:rsidRDefault="00371849" w:rsidP="004D1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18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  <w:r w:rsidR="004D1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14:paraId="724D7C41" w14:textId="255C7DD2" w:rsidR="00371849" w:rsidRPr="00371849" w:rsidRDefault="00371849" w:rsidP="004D1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18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</w:t>
            </w:r>
            <w:r w:rsidR="004D1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63" w:type="dxa"/>
            <w:shd w:val="clear" w:color="auto" w:fill="auto"/>
            <w:noWrap/>
            <w:vAlign w:val="center"/>
          </w:tcPr>
          <w:p w14:paraId="21A4CB77" w14:textId="6C75D2BB" w:rsidR="00371849" w:rsidRPr="00371849" w:rsidRDefault="00371849" w:rsidP="004D1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18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  <w:r w:rsidR="004D1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4D1670" w:rsidRPr="0056439A" w14:paraId="46A9D703" w14:textId="77777777" w:rsidTr="004D1670">
        <w:trPr>
          <w:trHeight w:val="285"/>
          <w:jc w:val="center"/>
        </w:trPr>
        <w:tc>
          <w:tcPr>
            <w:tcW w:w="704" w:type="dxa"/>
            <w:shd w:val="clear" w:color="auto" w:fill="auto"/>
            <w:noWrap/>
            <w:vAlign w:val="bottom"/>
          </w:tcPr>
          <w:p w14:paraId="0B354871" w14:textId="2661F308" w:rsidR="00371849" w:rsidRPr="0056439A" w:rsidRDefault="00371849" w:rsidP="0056439A">
            <w:pPr>
              <w:pStyle w:val="a3"/>
              <w:numPr>
                <w:ilvl w:val="0"/>
                <w:numId w:val="9"/>
              </w:numPr>
              <w:spacing w:after="0" w:line="240" w:lineRule="auto"/>
              <w:ind w:hanging="406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6" w:type="dxa"/>
            <w:shd w:val="clear" w:color="auto" w:fill="auto"/>
            <w:noWrap/>
            <w:vAlign w:val="bottom"/>
          </w:tcPr>
          <w:p w14:paraId="1628C309" w14:textId="77777777" w:rsidR="00371849" w:rsidRPr="00371849" w:rsidRDefault="00371849" w:rsidP="003718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18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Добыча полезных ископаемых</w:t>
            </w:r>
          </w:p>
        </w:tc>
        <w:tc>
          <w:tcPr>
            <w:tcW w:w="851" w:type="dxa"/>
            <w:gridSpan w:val="2"/>
            <w:shd w:val="clear" w:color="auto" w:fill="auto"/>
            <w:noWrap/>
            <w:vAlign w:val="center"/>
          </w:tcPr>
          <w:p w14:paraId="34CEFBA6" w14:textId="6046F908" w:rsidR="00371849" w:rsidRPr="00371849" w:rsidRDefault="00371849" w:rsidP="004D1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18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  <w:r w:rsidR="004D1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14:paraId="0398DECF" w14:textId="4CF2E785" w:rsidR="00371849" w:rsidRPr="00371849" w:rsidRDefault="00371849" w:rsidP="004D1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18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</w:t>
            </w:r>
            <w:r w:rsidR="004D1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63" w:type="dxa"/>
            <w:shd w:val="clear" w:color="auto" w:fill="auto"/>
            <w:noWrap/>
            <w:vAlign w:val="center"/>
          </w:tcPr>
          <w:p w14:paraId="1AA853F6" w14:textId="6BCB58C1" w:rsidR="00371849" w:rsidRPr="00371849" w:rsidRDefault="00371849" w:rsidP="004D1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18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  <w:r w:rsidR="004D1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</w:tbl>
    <w:p w14:paraId="084A16C4" w14:textId="77777777" w:rsidR="00520E30" w:rsidRDefault="00520E30"/>
    <w:p w14:paraId="1D5808BD" w14:textId="0216C1A5" w:rsidR="00520E30" w:rsidRPr="00520E30" w:rsidRDefault="00520E30" w:rsidP="00520E3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520E3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Продолжение таблицы</w:t>
      </w:r>
    </w:p>
    <w:tbl>
      <w:tblPr>
        <w:tblW w:w="865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4"/>
        <w:gridCol w:w="5386"/>
        <w:gridCol w:w="851"/>
        <w:gridCol w:w="850"/>
        <w:gridCol w:w="863"/>
      </w:tblGrid>
      <w:tr w:rsidR="004D1670" w:rsidRPr="0056439A" w14:paraId="20020CCC" w14:textId="77777777" w:rsidTr="004D1670">
        <w:trPr>
          <w:trHeight w:val="285"/>
          <w:jc w:val="center"/>
        </w:trPr>
        <w:tc>
          <w:tcPr>
            <w:tcW w:w="704" w:type="dxa"/>
            <w:shd w:val="clear" w:color="auto" w:fill="auto"/>
            <w:noWrap/>
            <w:vAlign w:val="bottom"/>
          </w:tcPr>
          <w:p w14:paraId="7CAA7556" w14:textId="16B537F3" w:rsidR="00371849" w:rsidRPr="0056439A" w:rsidRDefault="00371849" w:rsidP="0056439A">
            <w:pPr>
              <w:pStyle w:val="a3"/>
              <w:numPr>
                <w:ilvl w:val="0"/>
                <w:numId w:val="9"/>
              </w:numPr>
              <w:spacing w:after="0" w:line="240" w:lineRule="auto"/>
              <w:ind w:hanging="406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6" w:type="dxa"/>
            <w:shd w:val="clear" w:color="auto" w:fill="auto"/>
            <w:noWrap/>
            <w:vAlign w:val="bottom"/>
          </w:tcPr>
          <w:p w14:paraId="32646FFC" w14:textId="4927F5A9" w:rsidR="00371849" w:rsidRPr="00371849" w:rsidRDefault="00371849" w:rsidP="003718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43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Сельское, лесное хозяйство, охота, рыболовство и рыбоводство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14:paraId="5228E73E" w14:textId="18D43907" w:rsidR="00371849" w:rsidRPr="00371849" w:rsidRDefault="00371849" w:rsidP="004D1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18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  <w:r w:rsidR="004D1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14:paraId="063C276B" w14:textId="2CC957EC" w:rsidR="00371849" w:rsidRPr="00371849" w:rsidRDefault="00371849" w:rsidP="004D1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18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</w:t>
            </w:r>
            <w:r w:rsidR="004D1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63" w:type="dxa"/>
            <w:shd w:val="clear" w:color="auto" w:fill="auto"/>
            <w:noWrap/>
            <w:vAlign w:val="center"/>
          </w:tcPr>
          <w:p w14:paraId="4CC0EAF1" w14:textId="5941442E" w:rsidR="00371849" w:rsidRPr="00371849" w:rsidRDefault="00371849" w:rsidP="004D1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18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  <w:r w:rsidR="004D1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4D1670" w:rsidRPr="0056439A" w14:paraId="2D980B05" w14:textId="77777777" w:rsidTr="004D1670">
        <w:trPr>
          <w:trHeight w:val="285"/>
          <w:jc w:val="center"/>
        </w:trPr>
        <w:tc>
          <w:tcPr>
            <w:tcW w:w="704" w:type="dxa"/>
            <w:shd w:val="clear" w:color="auto" w:fill="auto"/>
            <w:noWrap/>
            <w:vAlign w:val="bottom"/>
          </w:tcPr>
          <w:p w14:paraId="09B1C182" w14:textId="4130280A" w:rsidR="00371849" w:rsidRPr="0056439A" w:rsidRDefault="00371849" w:rsidP="0056439A">
            <w:pPr>
              <w:pStyle w:val="a3"/>
              <w:numPr>
                <w:ilvl w:val="0"/>
                <w:numId w:val="9"/>
              </w:numPr>
              <w:spacing w:after="0" w:line="240" w:lineRule="auto"/>
              <w:ind w:hanging="406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6" w:type="dxa"/>
            <w:shd w:val="clear" w:color="auto" w:fill="auto"/>
            <w:noWrap/>
            <w:vAlign w:val="bottom"/>
          </w:tcPr>
          <w:p w14:paraId="03595213" w14:textId="77777777" w:rsidR="00371849" w:rsidRPr="00371849" w:rsidRDefault="00371849" w:rsidP="003718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18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Строительство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14:paraId="14AE5F13" w14:textId="61C2FC90" w:rsidR="00371849" w:rsidRPr="00371849" w:rsidRDefault="00371849" w:rsidP="004D1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18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  <w:r w:rsidR="004D1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14:paraId="008209EA" w14:textId="4DCFF30C" w:rsidR="00371849" w:rsidRPr="00371849" w:rsidRDefault="00371849" w:rsidP="004D1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18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  <w:r w:rsidR="004D1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63" w:type="dxa"/>
            <w:shd w:val="clear" w:color="auto" w:fill="auto"/>
            <w:noWrap/>
            <w:vAlign w:val="center"/>
          </w:tcPr>
          <w:p w14:paraId="17C2F75B" w14:textId="05E5E427" w:rsidR="00371849" w:rsidRPr="00371849" w:rsidRDefault="00371849" w:rsidP="004D1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18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  <w:r w:rsidR="004D1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4D1670" w:rsidRPr="0056439A" w14:paraId="49B6B739" w14:textId="77777777" w:rsidTr="004D1670">
        <w:trPr>
          <w:trHeight w:val="285"/>
          <w:jc w:val="center"/>
        </w:trPr>
        <w:tc>
          <w:tcPr>
            <w:tcW w:w="704" w:type="dxa"/>
            <w:shd w:val="clear" w:color="auto" w:fill="auto"/>
            <w:noWrap/>
            <w:vAlign w:val="bottom"/>
          </w:tcPr>
          <w:p w14:paraId="3CEB7D32" w14:textId="6F7CDB66" w:rsidR="00371849" w:rsidRPr="0056439A" w:rsidRDefault="00371849" w:rsidP="0056439A">
            <w:pPr>
              <w:pStyle w:val="a3"/>
              <w:numPr>
                <w:ilvl w:val="0"/>
                <w:numId w:val="9"/>
              </w:numPr>
              <w:spacing w:after="0" w:line="240" w:lineRule="auto"/>
              <w:ind w:hanging="406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6" w:type="dxa"/>
            <w:shd w:val="clear" w:color="auto" w:fill="auto"/>
            <w:noWrap/>
            <w:vAlign w:val="bottom"/>
          </w:tcPr>
          <w:p w14:paraId="312EB61A" w14:textId="77777777" w:rsidR="00371849" w:rsidRPr="00371849" w:rsidRDefault="00371849" w:rsidP="003718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18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электрической энергией, газом и паром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14:paraId="680CD7D0" w14:textId="2A96F4C0" w:rsidR="00371849" w:rsidRPr="00371849" w:rsidRDefault="00371849" w:rsidP="004D1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18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  <w:r w:rsidR="004D1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14:paraId="4FC034A2" w14:textId="12ABAA61" w:rsidR="00371849" w:rsidRPr="00371849" w:rsidRDefault="00371849" w:rsidP="004D1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18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</w:t>
            </w:r>
            <w:r w:rsidR="004D1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63" w:type="dxa"/>
            <w:shd w:val="clear" w:color="auto" w:fill="auto"/>
            <w:noWrap/>
            <w:vAlign w:val="center"/>
          </w:tcPr>
          <w:p w14:paraId="1BAFFE2D" w14:textId="3BD1F20C" w:rsidR="00371849" w:rsidRPr="00371849" w:rsidRDefault="00371849" w:rsidP="004D1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18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 w:rsidR="004D1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4D1670" w:rsidRPr="0056439A" w14:paraId="765B1DC6" w14:textId="77777777" w:rsidTr="004D1670">
        <w:trPr>
          <w:trHeight w:val="285"/>
          <w:jc w:val="center"/>
        </w:trPr>
        <w:tc>
          <w:tcPr>
            <w:tcW w:w="704" w:type="dxa"/>
            <w:shd w:val="clear" w:color="auto" w:fill="auto"/>
            <w:noWrap/>
            <w:vAlign w:val="bottom"/>
          </w:tcPr>
          <w:p w14:paraId="019FEC5D" w14:textId="23F9DB1B" w:rsidR="00371849" w:rsidRPr="0056439A" w:rsidRDefault="00371849" w:rsidP="0056439A">
            <w:pPr>
              <w:pStyle w:val="a3"/>
              <w:numPr>
                <w:ilvl w:val="0"/>
                <w:numId w:val="9"/>
              </w:numPr>
              <w:spacing w:after="0" w:line="240" w:lineRule="auto"/>
              <w:ind w:hanging="406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6" w:type="dxa"/>
            <w:shd w:val="clear" w:color="auto" w:fill="auto"/>
            <w:noWrap/>
            <w:vAlign w:val="bottom"/>
          </w:tcPr>
          <w:p w14:paraId="6F3B596A" w14:textId="77777777" w:rsidR="00371849" w:rsidRPr="00371849" w:rsidRDefault="00371849" w:rsidP="003718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18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Водоснабжение, сбор и утилизация отходов, ликвидация загрязнений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14:paraId="52E22919" w14:textId="21410990" w:rsidR="00371849" w:rsidRPr="00371849" w:rsidRDefault="00371849" w:rsidP="004D1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18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  <w:r w:rsidR="004D1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14:paraId="494F978C" w14:textId="685BCDB5" w:rsidR="00371849" w:rsidRPr="00371849" w:rsidRDefault="00371849" w:rsidP="004D1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18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</w:t>
            </w:r>
            <w:r w:rsidR="004D1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63" w:type="dxa"/>
            <w:shd w:val="clear" w:color="auto" w:fill="auto"/>
            <w:noWrap/>
            <w:vAlign w:val="center"/>
          </w:tcPr>
          <w:p w14:paraId="0D75AC2E" w14:textId="163087AA" w:rsidR="00371849" w:rsidRPr="00371849" w:rsidRDefault="00371849" w:rsidP="004D1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18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  <w:r w:rsidR="004D1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4D1670" w:rsidRPr="0056439A" w14:paraId="0FB0C372" w14:textId="77777777" w:rsidTr="004D1670">
        <w:trPr>
          <w:trHeight w:val="285"/>
          <w:jc w:val="center"/>
        </w:trPr>
        <w:tc>
          <w:tcPr>
            <w:tcW w:w="704" w:type="dxa"/>
            <w:shd w:val="clear" w:color="auto" w:fill="auto"/>
            <w:noWrap/>
            <w:vAlign w:val="bottom"/>
          </w:tcPr>
          <w:p w14:paraId="2092368F" w14:textId="435768CF" w:rsidR="00371849" w:rsidRPr="0056439A" w:rsidRDefault="00371849" w:rsidP="0056439A">
            <w:pPr>
              <w:pStyle w:val="a3"/>
              <w:numPr>
                <w:ilvl w:val="0"/>
                <w:numId w:val="9"/>
              </w:numPr>
              <w:spacing w:after="0" w:line="240" w:lineRule="auto"/>
              <w:ind w:hanging="406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6" w:type="dxa"/>
            <w:shd w:val="clear" w:color="auto" w:fill="auto"/>
            <w:noWrap/>
            <w:vAlign w:val="bottom"/>
          </w:tcPr>
          <w:p w14:paraId="2443C8B8" w14:textId="77777777" w:rsidR="00371849" w:rsidRPr="00371849" w:rsidRDefault="00371849" w:rsidP="003718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18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Обрабатывающие производства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14:paraId="5777FA3B" w14:textId="1A30B570" w:rsidR="00371849" w:rsidRPr="00371849" w:rsidRDefault="00371849" w:rsidP="004D1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18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  <w:r w:rsidR="004D1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14:paraId="30C79CE6" w14:textId="69745EDF" w:rsidR="00371849" w:rsidRPr="00371849" w:rsidRDefault="00371849" w:rsidP="004D1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18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</w:t>
            </w:r>
            <w:r w:rsidR="004D1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63" w:type="dxa"/>
            <w:shd w:val="clear" w:color="auto" w:fill="auto"/>
            <w:noWrap/>
            <w:vAlign w:val="center"/>
          </w:tcPr>
          <w:p w14:paraId="74DAF9DF" w14:textId="33FCDAA8" w:rsidR="00371849" w:rsidRPr="00371849" w:rsidRDefault="00371849" w:rsidP="004D1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18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  <w:r w:rsidR="004D1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4D1670" w:rsidRPr="0056439A" w14:paraId="641EA549" w14:textId="77777777" w:rsidTr="004D1670">
        <w:trPr>
          <w:trHeight w:val="285"/>
          <w:jc w:val="center"/>
        </w:trPr>
        <w:tc>
          <w:tcPr>
            <w:tcW w:w="704" w:type="dxa"/>
            <w:shd w:val="clear" w:color="auto" w:fill="auto"/>
            <w:noWrap/>
            <w:vAlign w:val="bottom"/>
          </w:tcPr>
          <w:p w14:paraId="0B46A164" w14:textId="0B5CAA6A" w:rsidR="00371849" w:rsidRPr="0056439A" w:rsidRDefault="00371849" w:rsidP="0056439A">
            <w:pPr>
              <w:pStyle w:val="a3"/>
              <w:numPr>
                <w:ilvl w:val="0"/>
                <w:numId w:val="9"/>
              </w:numPr>
              <w:spacing w:after="0" w:line="240" w:lineRule="auto"/>
              <w:ind w:hanging="406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6" w:type="dxa"/>
            <w:shd w:val="clear" w:color="auto" w:fill="auto"/>
            <w:noWrap/>
            <w:vAlign w:val="bottom"/>
          </w:tcPr>
          <w:p w14:paraId="2FAA3CEA" w14:textId="77777777" w:rsidR="00371849" w:rsidRPr="00371849" w:rsidRDefault="00371849" w:rsidP="003718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18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Операции с недвижимым имуществом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14:paraId="30EFB0B4" w14:textId="40D75AA2" w:rsidR="00371849" w:rsidRPr="00371849" w:rsidRDefault="00371849" w:rsidP="004D1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18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  <w:r w:rsidR="004D1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14:paraId="765ABF1B" w14:textId="068426A2" w:rsidR="00371849" w:rsidRPr="00371849" w:rsidRDefault="00371849" w:rsidP="004D1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18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  <w:r w:rsidR="004D1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63" w:type="dxa"/>
            <w:shd w:val="clear" w:color="auto" w:fill="auto"/>
            <w:noWrap/>
            <w:vAlign w:val="center"/>
          </w:tcPr>
          <w:p w14:paraId="12626739" w14:textId="7B9F59C1" w:rsidR="00371849" w:rsidRPr="00371849" w:rsidRDefault="00371849" w:rsidP="004D1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18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  <w:r w:rsidR="004D1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4D1670" w:rsidRPr="0056439A" w14:paraId="357BB5CE" w14:textId="77777777" w:rsidTr="004D1670">
        <w:trPr>
          <w:trHeight w:val="285"/>
          <w:jc w:val="center"/>
        </w:trPr>
        <w:tc>
          <w:tcPr>
            <w:tcW w:w="704" w:type="dxa"/>
            <w:shd w:val="clear" w:color="auto" w:fill="auto"/>
            <w:noWrap/>
            <w:vAlign w:val="bottom"/>
          </w:tcPr>
          <w:p w14:paraId="06B7C87A" w14:textId="7D02567B" w:rsidR="00371849" w:rsidRPr="0056439A" w:rsidRDefault="00371849" w:rsidP="0056439A">
            <w:pPr>
              <w:pStyle w:val="a3"/>
              <w:numPr>
                <w:ilvl w:val="0"/>
                <w:numId w:val="9"/>
              </w:numPr>
              <w:spacing w:after="0" w:line="240" w:lineRule="auto"/>
              <w:ind w:hanging="406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6" w:type="dxa"/>
            <w:shd w:val="clear" w:color="auto" w:fill="auto"/>
            <w:noWrap/>
            <w:vAlign w:val="bottom"/>
          </w:tcPr>
          <w:p w14:paraId="53929376" w14:textId="77777777" w:rsidR="00371849" w:rsidRPr="00371849" w:rsidRDefault="00371849" w:rsidP="003718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18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Здравоохранение и социальные услуги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14:paraId="392FF6FA" w14:textId="4DD1964F" w:rsidR="00371849" w:rsidRPr="00371849" w:rsidRDefault="00371849" w:rsidP="004D1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18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  <w:r w:rsidR="004D1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14:paraId="002297E3" w14:textId="60042D95" w:rsidR="00371849" w:rsidRPr="00371849" w:rsidRDefault="00371849" w:rsidP="004D1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18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  <w:r w:rsidR="004D1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63" w:type="dxa"/>
            <w:shd w:val="clear" w:color="auto" w:fill="auto"/>
            <w:noWrap/>
            <w:vAlign w:val="center"/>
          </w:tcPr>
          <w:p w14:paraId="4A298262" w14:textId="3E80433A" w:rsidR="00371849" w:rsidRPr="00371849" w:rsidRDefault="00371849" w:rsidP="004D1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18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  <w:r w:rsidR="004D1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371849" w:rsidRPr="0056439A" w14:paraId="70474000" w14:textId="77777777" w:rsidTr="004D1670">
        <w:trPr>
          <w:trHeight w:val="285"/>
          <w:jc w:val="center"/>
        </w:trPr>
        <w:tc>
          <w:tcPr>
            <w:tcW w:w="8654" w:type="dxa"/>
            <w:gridSpan w:val="5"/>
            <w:shd w:val="clear" w:color="auto" w:fill="auto"/>
            <w:noWrap/>
            <w:vAlign w:val="center"/>
          </w:tcPr>
          <w:p w14:paraId="6B247271" w14:textId="5DABF9A8" w:rsidR="00371849" w:rsidRPr="0056439A" w:rsidRDefault="007839AF" w:rsidP="004D1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</w:rPr>
              <w:t xml:space="preserve">3. </w:t>
            </w:r>
            <w:r w:rsidR="00371849" w:rsidRPr="0056439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</w:rPr>
              <w:t>Отрасли с преобладанием в структуре занятых низкоквалифи</w:t>
            </w:r>
            <w:r w:rsidR="0056439A" w:rsidRPr="0056439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</w:rPr>
              <w:t>цированных работников</w:t>
            </w:r>
          </w:p>
        </w:tc>
      </w:tr>
      <w:tr w:rsidR="004D1670" w:rsidRPr="0056439A" w14:paraId="7AAD3A83" w14:textId="77777777" w:rsidTr="004D1670">
        <w:trPr>
          <w:trHeight w:val="285"/>
          <w:jc w:val="center"/>
        </w:trPr>
        <w:tc>
          <w:tcPr>
            <w:tcW w:w="704" w:type="dxa"/>
            <w:shd w:val="clear" w:color="auto" w:fill="auto"/>
            <w:noWrap/>
            <w:vAlign w:val="bottom"/>
          </w:tcPr>
          <w:p w14:paraId="5642F66F" w14:textId="5DBCB2CE" w:rsidR="00371849" w:rsidRPr="0056439A" w:rsidRDefault="00371849" w:rsidP="0056439A">
            <w:pPr>
              <w:pStyle w:val="a3"/>
              <w:numPr>
                <w:ilvl w:val="0"/>
                <w:numId w:val="10"/>
              </w:numPr>
              <w:spacing w:after="0" w:line="240" w:lineRule="auto"/>
              <w:ind w:hanging="406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6" w:type="dxa"/>
            <w:shd w:val="clear" w:color="auto" w:fill="auto"/>
            <w:noWrap/>
            <w:vAlign w:val="bottom"/>
          </w:tcPr>
          <w:p w14:paraId="61F4D9DA" w14:textId="77777777" w:rsidR="00371849" w:rsidRPr="00371849" w:rsidRDefault="00371849" w:rsidP="003718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18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Деятельность ДХ как работодателей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14:paraId="09567370" w14:textId="6587FADE" w:rsidR="00371849" w:rsidRPr="00371849" w:rsidRDefault="00371849" w:rsidP="004D1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18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="004D1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14:paraId="54975119" w14:textId="7641EAB7" w:rsidR="00371849" w:rsidRPr="00371849" w:rsidRDefault="00371849" w:rsidP="004D1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18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  <w:r w:rsidR="004D1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63" w:type="dxa"/>
            <w:shd w:val="clear" w:color="auto" w:fill="auto"/>
            <w:noWrap/>
            <w:vAlign w:val="center"/>
          </w:tcPr>
          <w:p w14:paraId="4C0F1BE0" w14:textId="10DA12EA" w:rsidR="00371849" w:rsidRPr="00371849" w:rsidRDefault="00371849" w:rsidP="004D1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18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</w:t>
            </w:r>
            <w:r w:rsidR="004D1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4D1670" w:rsidRPr="0056439A" w14:paraId="723216F8" w14:textId="77777777" w:rsidTr="004D1670">
        <w:trPr>
          <w:trHeight w:val="285"/>
          <w:jc w:val="center"/>
        </w:trPr>
        <w:tc>
          <w:tcPr>
            <w:tcW w:w="704" w:type="dxa"/>
            <w:shd w:val="clear" w:color="auto" w:fill="auto"/>
            <w:noWrap/>
            <w:vAlign w:val="bottom"/>
          </w:tcPr>
          <w:p w14:paraId="62AAA122" w14:textId="2B246812" w:rsidR="00371849" w:rsidRPr="0056439A" w:rsidRDefault="00371849" w:rsidP="0056439A">
            <w:pPr>
              <w:pStyle w:val="a3"/>
              <w:numPr>
                <w:ilvl w:val="0"/>
                <w:numId w:val="10"/>
              </w:numPr>
              <w:spacing w:after="0" w:line="240" w:lineRule="auto"/>
              <w:ind w:hanging="406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6" w:type="dxa"/>
            <w:shd w:val="clear" w:color="auto" w:fill="auto"/>
            <w:noWrap/>
            <w:vAlign w:val="bottom"/>
          </w:tcPr>
          <w:p w14:paraId="46F484C5" w14:textId="77777777" w:rsidR="00371849" w:rsidRPr="00371849" w:rsidRDefault="00371849" w:rsidP="003718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18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Гостиницы и предприятия общественного питания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14:paraId="2D96573A" w14:textId="39CEEB55" w:rsidR="00371849" w:rsidRPr="00371849" w:rsidRDefault="00371849" w:rsidP="004D1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18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  <w:r w:rsidR="004D1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14:paraId="7B9D27DB" w14:textId="3C683D1C" w:rsidR="00371849" w:rsidRPr="00371849" w:rsidRDefault="00371849" w:rsidP="004D1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18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  <w:r w:rsidR="004D1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63" w:type="dxa"/>
            <w:shd w:val="clear" w:color="auto" w:fill="auto"/>
            <w:noWrap/>
            <w:vAlign w:val="center"/>
          </w:tcPr>
          <w:p w14:paraId="570EE9F4" w14:textId="5DF0255F" w:rsidR="00371849" w:rsidRPr="00371849" w:rsidRDefault="00371849" w:rsidP="004D1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18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</w:t>
            </w:r>
            <w:r w:rsidR="004D1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4D1670" w:rsidRPr="0056439A" w14:paraId="0C1DED19" w14:textId="77777777" w:rsidTr="004D1670">
        <w:trPr>
          <w:trHeight w:val="285"/>
          <w:jc w:val="center"/>
        </w:trPr>
        <w:tc>
          <w:tcPr>
            <w:tcW w:w="704" w:type="dxa"/>
            <w:shd w:val="clear" w:color="auto" w:fill="auto"/>
            <w:noWrap/>
            <w:vAlign w:val="bottom"/>
          </w:tcPr>
          <w:p w14:paraId="06A8266D" w14:textId="2EB94F36" w:rsidR="00371849" w:rsidRPr="0056439A" w:rsidRDefault="00371849" w:rsidP="0056439A">
            <w:pPr>
              <w:pStyle w:val="a3"/>
              <w:numPr>
                <w:ilvl w:val="0"/>
                <w:numId w:val="10"/>
              </w:numPr>
              <w:spacing w:after="0" w:line="240" w:lineRule="auto"/>
              <w:ind w:hanging="406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6" w:type="dxa"/>
            <w:shd w:val="clear" w:color="auto" w:fill="auto"/>
            <w:noWrap/>
            <w:vAlign w:val="bottom"/>
          </w:tcPr>
          <w:p w14:paraId="7BD6E0A9" w14:textId="77777777" w:rsidR="00371849" w:rsidRPr="00371849" w:rsidRDefault="00371849" w:rsidP="003718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18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виды услуг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14:paraId="7D75B504" w14:textId="24E78D45" w:rsidR="00371849" w:rsidRPr="00371849" w:rsidRDefault="00371849" w:rsidP="004D1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18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  <w:r w:rsidR="004D1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14:paraId="27AE63F3" w14:textId="7FF1057F" w:rsidR="00371849" w:rsidRPr="00371849" w:rsidRDefault="00371849" w:rsidP="004D1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18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  <w:r w:rsidR="004D1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63" w:type="dxa"/>
            <w:shd w:val="clear" w:color="auto" w:fill="auto"/>
            <w:noWrap/>
            <w:vAlign w:val="center"/>
          </w:tcPr>
          <w:p w14:paraId="683D20BD" w14:textId="58C07A6C" w:rsidR="00371849" w:rsidRPr="00371849" w:rsidRDefault="00371849" w:rsidP="004D1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18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  <w:r w:rsidR="004D1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4D1670" w:rsidRPr="0056439A" w14:paraId="73A69AEF" w14:textId="77777777" w:rsidTr="004D1670">
        <w:trPr>
          <w:trHeight w:val="285"/>
          <w:jc w:val="center"/>
        </w:trPr>
        <w:tc>
          <w:tcPr>
            <w:tcW w:w="704" w:type="dxa"/>
            <w:shd w:val="clear" w:color="auto" w:fill="auto"/>
            <w:noWrap/>
            <w:vAlign w:val="bottom"/>
          </w:tcPr>
          <w:p w14:paraId="731D83EA" w14:textId="162087D6" w:rsidR="00371849" w:rsidRPr="0056439A" w:rsidRDefault="00371849" w:rsidP="0056439A">
            <w:pPr>
              <w:pStyle w:val="a3"/>
              <w:numPr>
                <w:ilvl w:val="0"/>
                <w:numId w:val="10"/>
              </w:numPr>
              <w:spacing w:after="0" w:line="240" w:lineRule="auto"/>
              <w:ind w:hanging="406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6" w:type="dxa"/>
            <w:shd w:val="clear" w:color="auto" w:fill="auto"/>
            <w:noWrap/>
            <w:vAlign w:val="bottom"/>
          </w:tcPr>
          <w:p w14:paraId="4E5A8BD0" w14:textId="279FC0AC" w:rsidR="00371849" w:rsidRPr="00371849" w:rsidRDefault="00371849" w:rsidP="003718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18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Деят</w:t>
            </w:r>
            <w:r w:rsidR="005643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ельность</w:t>
            </w:r>
            <w:r w:rsidRPr="003718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административная и </w:t>
            </w:r>
            <w:r w:rsidR="0056439A" w:rsidRPr="003718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сопутствующие</w:t>
            </w:r>
            <w:r w:rsidRPr="003718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доп. услуги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14:paraId="02B2824F" w14:textId="122F6492" w:rsidR="00371849" w:rsidRPr="00371849" w:rsidRDefault="00371849" w:rsidP="004D1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18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  <w:r w:rsidR="004D1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14:paraId="153DB8B7" w14:textId="7964199B" w:rsidR="00371849" w:rsidRPr="00371849" w:rsidRDefault="00371849" w:rsidP="004D1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18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  <w:r w:rsidR="004D1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63" w:type="dxa"/>
            <w:shd w:val="clear" w:color="auto" w:fill="auto"/>
            <w:noWrap/>
            <w:vAlign w:val="center"/>
          </w:tcPr>
          <w:p w14:paraId="7BE3F7CE" w14:textId="311552D3" w:rsidR="00371849" w:rsidRPr="00371849" w:rsidRDefault="00371849" w:rsidP="004D1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18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</w:t>
            </w:r>
            <w:r w:rsidR="004D1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4D1670" w:rsidRPr="0056439A" w14:paraId="43FF2322" w14:textId="77777777" w:rsidTr="004D1670">
        <w:trPr>
          <w:trHeight w:val="285"/>
          <w:jc w:val="center"/>
        </w:trPr>
        <w:tc>
          <w:tcPr>
            <w:tcW w:w="704" w:type="dxa"/>
            <w:shd w:val="clear" w:color="auto" w:fill="auto"/>
            <w:noWrap/>
            <w:vAlign w:val="bottom"/>
          </w:tcPr>
          <w:p w14:paraId="5992C1D4" w14:textId="7907DF93" w:rsidR="00371849" w:rsidRPr="0056439A" w:rsidRDefault="00371849" w:rsidP="0056439A">
            <w:pPr>
              <w:pStyle w:val="a3"/>
              <w:numPr>
                <w:ilvl w:val="0"/>
                <w:numId w:val="10"/>
              </w:numPr>
              <w:spacing w:after="0" w:line="240" w:lineRule="auto"/>
              <w:ind w:hanging="406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6" w:type="dxa"/>
            <w:shd w:val="clear" w:color="auto" w:fill="auto"/>
            <w:noWrap/>
            <w:vAlign w:val="bottom"/>
          </w:tcPr>
          <w:p w14:paraId="6E22B75B" w14:textId="77777777" w:rsidR="00371849" w:rsidRPr="00371849" w:rsidRDefault="00371849" w:rsidP="003718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18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Торговля оптовая и розничная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14:paraId="44E119FD" w14:textId="0A13C54D" w:rsidR="00371849" w:rsidRPr="00371849" w:rsidRDefault="00371849" w:rsidP="004D1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18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  <w:r w:rsidR="004D1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14:paraId="0AAEE989" w14:textId="0A35B4D7" w:rsidR="00371849" w:rsidRPr="00371849" w:rsidRDefault="00371849" w:rsidP="004D1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18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  <w:r w:rsidR="004D1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63" w:type="dxa"/>
            <w:shd w:val="clear" w:color="auto" w:fill="auto"/>
            <w:noWrap/>
            <w:vAlign w:val="center"/>
          </w:tcPr>
          <w:p w14:paraId="7341F273" w14:textId="1A8782C3" w:rsidR="00371849" w:rsidRPr="00371849" w:rsidRDefault="00371849" w:rsidP="004D16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18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  <w:r w:rsidR="004D1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</w:tbl>
    <w:p w14:paraId="7763EB3D" w14:textId="442B6180" w:rsidR="00401731" w:rsidRDefault="00401731" w:rsidP="00893994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14:paraId="409C2564" w14:textId="10EE5B81" w:rsidR="007839AF" w:rsidRDefault="007839AF" w:rsidP="00893994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Как и следовало ожидать, низкоквалифицированные работники сосредоточены в отраслях сферы услуг (гостиницы, торговля). Наибольшая доля высоко</w:t>
      </w:r>
      <w:r w:rsidR="004D1CF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валифици</w:t>
      </w:r>
      <w:r w:rsidR="004D1CF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рованных работников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4D1CF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наблюдается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 отраслях, предъявляющих соответствующие требования к уровню подготовки в них занятых (наука, образовани</w:t>
      </w:r>
      <w:r w:rsidR="000A605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информация и связь и др.). </w:t>
      </w:r>
    </w:p>
    <w:p w14:paraId="3FE1CC1D" w14:textId="58EF8FF1" w:rsidR="004124C7" w:rsidRDefault="00095C50" w:rsidP="004124C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Более глубоко изучить структурные характеристики занятого в экономике населения позволяет оценка отраслевых косвенных эффектов в разрезе</w:t>
      </w:r>
      <w:r w:rsidR="00D0789F" w:rsidRPr="00D0789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D0789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трех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выделенных квалификационных групп. </w:t>
      </w:r>
      <w:r w:rsidR="004124C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Отрасли </w:t>
      </w:r>
      <w:r w:rsidR="001562B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обладают </w:t>
      </w:r>
      <w:r w:rsidR="004124C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разн</w:t>
      </w:r>
      <w:r w:rsidR="00235C7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ой</w:t>
      </w:r>
      <w:r w:rsidR="00235C7A" w:rsidRPr="00235C7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235C7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не только</w:t>
      </w:r>
      <w:r w:rsidR="004124C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квалификационной</w:t>
      </w:r>
      <w:r w:rsidR="00CC595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трудоемкостью</w:t>
      </w:r>
      <w:r w:rsidR="004124C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, но и потенциалом продуцирования рабочих мест</w:t>
      </w:r>
      <w:r w:rsidR="00CC595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для работников разных квалификационных групп </w:t>
      </w:r>
      <w:r w:rsidR="004124C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в других отраслях</w:t>
      </w:r>
      <w:r w:rsidR="00D0789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(т.е. разной величиной и квалификационной структурой косвенн</w:t>
      </w:r>
      <w:r w:rsidR="001562B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ых затрат труда</w:t>
      </w:r>
      <w:r w:rsidR="00D0789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). </w:t>
      </w:r>
      <w:r w:rsidR="007E274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Величина косвенных эффектов</w:t>
      </w:r>
      <w:r w:rsidR="001562B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 </w:t>
      </w:r>
      <w:r w:rsidR="007E274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их квалификационная структура могут быть рассчитаны на базе соотношения (2).</w:t>
      </w:r>
      <w:r w:rsidR="00DD70F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Для расчетов были использованы данные о р</w:t>
      </w:r>
      <w:r w:rsidR="00DD70FA" w:rsidRPr="00BB118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аспределени</w:t>
      </w:r>
      <w:r w:rsidR="00DD70F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и</w:t>
      </w:r>
      <w:r w:rsidR="00DD70FA" w:rsidRPr="00BB118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численности занятых в экономике (по данным о</w:t>
      </w:r>
      <w:r w:rsidR="00DD70F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б</w:t>
      </w:r>
      <w:r w:rsidR="00DD70FA" w:rsidRPr="00BB118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следований рабочей силы Росстата) по </w:t>
      </w:r>
      <w:r w:rsidR="00DD70F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укрупненным </w:t>
      </w:r>
      <w:r w:rsidR="00DD70FA" w:rsidRPr="00BB118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видам экономической деятельности и группам занятий</w:t>
      </w:r>
      <w:r w:rsidR="00DD70F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а также </w:t>
      </w:r>
      <w:r w:rsidR="001562B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межотраслевой баланс </w:t>
      </w:r>
      <w:r w:rsidR="00DD70F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за 2017 г. </w:t>
      </w:r>
    </w:p>
    <w:p w14:paraId="7E03D296" w14:textId="27BD1164" w:rsidR="00120FC6" w:rsidRDefault="0020169D" w:rsidP="004124C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На рис. 1. представлена квалификационная структура </w:t>
      </w:r>
      <w:r w:rsidR="00E92F0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рабочих мест (т.е.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косвенных затрат труда</w:t>
      </w:r>
      <w:r w:rsidR="00E92F0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)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, продуцируемых каждой отраслью</w:t>
      </w:r>
      <w:r w:rsidR="00E92F0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 смежных отраслях</w:t>
      </w:r>
      <w:r w:rsidR="003D7A3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(в расчете на млн. руб. конечного спроса отрасл</w:t>
      </w:r>
      <w:r w:rsidR="001562B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и</w:t>
      </w:r>
      <w:r w:rsidR="003D7A3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)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  <w:r w:rsidR="001562B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Как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видно</w:t>
      </w:r>
      <w:r w:rsidR="001562B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из рисунка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для всех отраслей </w:t>
      </w:r>
      <w:r w:rsidR="00120FC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характерно превалирование работников средней квалификации в общей величине продуцируемых </w:t>
      </w:r>
      <w:r w:rsidR="00E92F0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ими </w:t>
      </w:r>
      <w:r w:rsidR="00120FC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рабочих мест в</w:t>
      </w:r>
      <w:r w:rsidR="00E92F0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экономике</w:t>
      </w:r>
      <w:r w:rsidR="00120FC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 w:rsidR="0000287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120FC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Доля этих работников варьируется в пределах от </w:t>
      </w:r>
      <w:r w:rsidR="003D6C1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38% (отрасль «Финансы и страхование») до 57% («Торговля оптовая и розничная»). </w:t>
      </w:r>
      <w:r w:rsidR="0000287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Скорее всего полученный результат можно объяснить тем, что группа работников среднего уровня квалификации является наиболее многочисленной – 45% от всех занятых).</w:t>
      </w:r>
    </w:p>
    <w:p w14:paraId="71DE8755" w14:textId="5D0734C4" w:rsidR="00120FC6" w:rsidRDefault="00120FC6" w:rsidP="00120FC6">
      <w:pPr>
        <w:spacing w:after="0" w:line="240" w:lineRule="auto"/>
        <w:ind w:firstLine="851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noProof/>
          <w:lang w:eastAsia="ru-RU"/>
        </w:rPr>
        <w:drawing>
          <wp:inline distT="0" distB="0" distL="0" distR="0" wp14:anchorId="788039D0" wp14:editId="3953C3D7">
            <wp:extent cx="4714240" cy="2137559"/>
            <wp:effectExtent l="0" t="0" r="0" b="0"/>
            <wp:docPr id="6" name="Диаграмма 6">
              <a:extLst xmlns:a="http://schemas.openxmlformats.org/drawingml/2006/main">
                <a:ext uri="{FF2B5EF4-FFF2-40B4-BE49-F238E27FC236}">
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a16="http://schemas.microsoft.com/office/drawing/2014/main" id="{2767443B-EF69-414F-9B32-7B8A184ACEAC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14:paraId="227D4D06" w14:textId="65F8DF09" w:rsidR="00120FC6" w:rsidRDefault="00120FC6" w:rsidP="00120FC6">
      <w:pPr>
        <w:spacing w:after="0"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  <w:r w:rsidRPr="005474FF">
        <w:rPr>
          <w:rFonts w:ascii="Times New Roman" w:hAnsi="Times New Roman" w:cs="Times New Roman"/>
          <w:b/>
          <w:sz w:val="28"/>
          <w:szCs w:val="28"/>
        </w:rPr>
        <w:t>Рис. 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Квалификационная структура косвенных затрат труда (рабочих мест в смежных отраслях), продуцируемых каждой отраслью</w:t>
      </w:r>
      <w:r w:rsidRPr="00FE0717">
        <w:rPr>
          <w:rFonts w:ascii="Times New Roman" w:hAnsi="Times New Roman" w:cs="Times New Roman"/>
          <w:sz w:val="28"/>
          <w:szCs w:val="28"/>
        </w:rPr>
        <w:t>, 2017 г.</w:t>
      </w:r>
      <w:r>
        <w:rPr>
          <w:rFonts w:ascii="Times New Roman" w:hAnsi="Times New Roman" w:cs="Times New Roman"/>
          <w:sz w:val="28"/>
          <w:szCs w:val="28"/>
        </w:rPr>
        <w:t>, %</w:t>
      </w:r>
    </w:p>
    <w:p w14:paraId="3C00A4DD" w14:textId="23BFD281" w:rsidR="00120FC6" w:rsidRPr="006763AC" w:rsidRDefault="00120FC6" w:rsidP="00120FC6">
      <w:pPr>
        <w:spacing w:before="120" w:after="0" w:line="360" w:lineRule="auto"/>
        <w:ind w:firstLine="567"/>
        <w:rPr>
          <w:rFonts w:ascii="Times New Roman" w:hAnsi="Times New Roman" w:cs="Times New Roman"/>
          <w:i/>
          <w:iCs/>
        </w:rPr>
      </w:pPr>
      <w:r w:rsidRPr="006763AC">
        <w:rPr>
          <w:rFonts w:ascii="Times New Roman" w:hAnsi="Times New Roman" w:cs="Times New Roman"/>
          <w:i/>
          <w:iCs/>
        </w:rPr>
        <w:t>Источник: расчеты автора</w:t>
      </w:r>
    </w:p>
    <w:p w14:paraId="7FC18946" w14:textId="58D2004A" w:rsidR="00120FC6" w:rsidRPr="004C57A3" w:rsidRDefault="00120FC6" w:rsidP="003D6C17">
      <w:pPr>
        <w:spacing w:after="120" w:line="240" w:lineRule="auto"/>
        <w:ind w:firstLine="567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6763AC">
        <w:rPr>
          <w:rFonts w:ascii="Times New Roman" w:hAnsi="Times New Roman" w:cs="Times New Roman"/>
          <w:i/>
          <w:iCs/>
        </w:rPr>
        <w:t>Примечание. Используются следующие обозначения: 1. Торговля оптовая и розничная</w:t>
      </w:r>
      <w:r w:rsidR="003D6C17" w:rsidRPr="006763AC">
        <w:rPr>
          <w:rFonts w:ascii="Times New Roman" w:hAnsi="Times New Roman" w:cs="Times New Roman"/>
          <w:i/>
          <w:iCs/>
        </w:rPr>
        <w:t xml:space="preserve">. 2. Добыча полезных ископаемых 3. Обрабатывающие производства 4. Деятельность административная и сопутствующие доп. услуги. 5. Водоснабжение, сбор и утилизация отходов, ликвидация загрязнений. 6. Операции с недвижимым имуществом. 7. Гостиницы и предприятия общественного питания. 8. Строительство. 9. Сельское хозяйство. 10. Образование. 11. </w:t>
      </w:r>
      <w:proofErr w:type="spellStart"/>
      <w:r w:rsidR="003D6C17" w:rsidRPr="006763AC">
        <w:rPr>
          <w:rFonts w:ascii="Times New Roman" w:hAnsi="Times New Roman" w:cs="Times New Roman"/>
          <w:i/>
          <w:iCs/>
        </w:rPr>
        <w:t>Гос.управление</w:t>
      </w:r>
      <w:proofErr w:type="spellEnd"/>
      <w:r w:rsidR="003D6C17" w:rsidRPr="006763AC">
        <w:rPr>
          <w:rFonts w:ascii="Times New Roman" w:hAnsi="Times New Roman" w:cs="Times New Roman"/>
          <w:i/>
          <w:iCs/>
        </w:rPr>
        <w:t xml:space="preserve"> и обеспечение военной безопасности; соц. обеспечение. 12. Прочие виды услуг. 13. Здравоохранение и социальные услуги. 14. Деятельность профессиональная, научная и техническая. 15. Обеспечение электрической энергией, газом и паром. 16. Транспортировка и хранение. 17. Культура, спорт, организация досуга и развлечений. 18. Информация и связь. 19. </w:t>
      </w:r>
      <w:r w:rsidRPr="006763AC">
        <w:rPr>
          <w:rFonts w:ascii="Times New Roman" w:hAnsi="Times New Roman" w:cs="Times New Roman"/>
          <w:i/>
          <w:iCs/>
        </w:rPr>
        <w:t>Финансы и страхование</w:t>
      </w:r>
      <w:r w:rsidR="003D6C17">
        <w:rPr>
          <w:rFonts w:ascii="Times New Roman" w:hAnsi="Times New Roman" w:cs="Times New Roman"/>
          <w:i/>
          <w:iCs/>
          <w:sz w:val="24"/>
          <w:szCs w:val="24"/>
        </w:rPr>
        <w:t xml:space="preserve">. </w:t>
      </w:r>
    </w:p>
    <w:p w14:paraId="739EF726" w14:textId="069D80BA" w:rsidR="00616297" w:rsidRDefault="002C32FB" w:rsidP="004124C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Более любопытным</w:t>
      </w:r>
      <w:r w:rsidR="00BE24F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и являются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оценки косвенных </w:t>
      </w:r>
      <w:r w:rsidR="00BE24F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затрат труда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для трех квалификационных групп в расчете на 1 соответствующее рабочее место в отрасли. Другими словами, сколько рабочих мест</w:t>
      </w:r>
      <w:r w:rsidR="00BE24F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например,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для высококвалифицированных работников в экономике</w:t>
      </w:r>
      <w:r w:rsidR="00BE24F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продуцируется одним соответствующим рабочим местом в отрасли </w:t>
      </w:r>
      <w:proofErr w:type="spellStart"/>
      <w:r w:rsidRPr="002C32F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val="en-US"/>
        </w:rPr>
        <w:t>i</w:t>
      </w:r>
      <w:proofErr w:type="spellEnd"/>
      <w:r w:rsidRPr="002C32F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  <w:r w:rsidR="0000287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Расчеты показали, что по этому критерию </w:t>
      </w:r>
      <w:r w:rsidR="00DD70F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отрасли </w:t>
      </w:r>
      <w:r w:rsidR="0061629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можно разделить </w:t>
      </w:r>
      <w:r w:rsidR="00424AA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на три группы</w:t>
      </w:r>
      <w:r w:rsidR="0061629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(рис. 2)</w:t>
      </w:r>
      <w:r w:rsidR="0000287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  <w:r w:rsidR="0061629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Для о</w:t>
      </w:r>
      <w:r w:rsidR="0000287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трасл</w:t>
      </w:r>
      <w:r w:rsidR="0061629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ей, входящих в первую группу</w:t>
      </w:r>
      <w:r w:rsidR="0000287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</w:t>
      </w:r>
      <w:r w:rsidR="0075484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характерна высокая пропорция между рабочими местами для работников низкой квалификации, продуцируемых ими в других отраслях</w:t>
      </w:r>
      <w:r w:rsidR="00BE24F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,</w:t>
      </w:r>
      <w:r w:rsidR="0075484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 в них самих. </w:t>
      </w:r>
      <w:r w:rsidR="0061629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Любопытным представляется тот факт, что в нее входят такие отрасли как</w:t>
      </w:r>
      <w:r w:rsidR="006763A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,</w:t>
      </w:r>
      <w:r w:rsidR="0061629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6763A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на</w:t>
      </w:r>
      <w:r w:rsidR="0061629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пример, «</w:t>
      </w:r>
      <w:r w:rsidR="00616297" w:rsidRPr="0061629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Деятельность профессиональная, научная и техническая</w:t>
      </w:r>
      <w:r w:rsidR="0061629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»,</w:t>
      </w:r>
      <w:r w:rsidR="006763A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или «</w:t>
      </w:r>
      <w:r w:rsidR="006763AC" w:rsidRPr="006763A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Здравоохранение и социальные услуги</w:t>
      </w:r>
      <w:r w:rsidR="006763A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». Этот факт можно объяснить тем, что число низкоквалифицированных работников в этих отраслях низкое, что приводит к высокому итоговому соотношению.</w:t>
      </w:r>
      <w:r w:rsidR="00BA656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Для отраслей, входящих во вторую группу, характерн</w:t>
      </w:r>
      <w:r w:rsidR="0055331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а</w:t>
      </w:r>
      <w:r w:rsidR="00BA656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более высокая пропорция </w:t>
      </w:r>
      <w:r w:rsidR="0055331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между рабочими местами для работников средней квалификации, продуцируемых отраслью</w:t>
      </w:r>
      <w:r w:rsidR="00BE24F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,</w:t>
      </w:r>
      <w:r w:rsidR="0055331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 их числом в самой отрасли. </w:t>
      </w:r>
      <w:r w:rsidR="00CF6E3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Для третьей группы, включающей </w:t>
      </w:r>
      <w:r w:rsidR="00CF6E3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 xml:space="preserve">всего две отрасли, превалирует соотношение между рабочими местами для высококвалифицированных работников. </w:t>
      </w:r>
    </w:p>
    <w:tbl>
      <w:tblPr>
        <w:tblStyle w:val="af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16"/>
        <w:gridCol w:w="2922"/>
        <w:gridCol w:w="2922"/>
      </w:tblGrid>
      <w:tr w:rsidR="00857C65" w14:paraId="77C2CAAB" w14:textId="77777777" w:rsidTr="00857C65">
        <w:tc>
          <w:tcPr>
            <w:tcW w:w="3216" w:type="dxa"/>
          </w:tcPr>
          <w:p w14:paraId="13CF6230" w14:textId="2766E067" w:rsidR="0075484D" w:rsidRDefault="0075484D" w:rsidP="004124C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30BBA091" wp14:editId="65D2CE82">
                  <wp:extent cx="1900052" cy="1911927"/>
                  <wp:effectExtent l="0" t="0" r="5080" b="0"/>
                  <wp:docPr id="7" name="Диаграмма 7">
                    <a:extLst xmlns:a="http://schemas.openxmlformats.org/drawingml/2006/main">
                      <a:ext uri="{FF2B5EF4-FFF2-40B4-BE49-F238E27FC236}">
      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a16="http://schemas.microsoft.com/office/drawing/2014/main" id="{9E2A9ADE-550A-4C94-B484-4AC9333DDA1F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9"/>
                    </a:graphicData>
                  </a:graphic>
                </wp:inline>
              </w:drawing>
            </w:r>
          </w:p>
        </w:tc>
        <w:tc>
          <w:tcPr>
            <w:tcW w:w="2922" w:type="dxa"/>
          </w:tcPr>
          <w:p w14:paraId="15F68B34" w14:textId="2EA3DE1A" w:rsidR="0075484D" w:rsidRDefault="00857C65" w:rsidP="004124C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5F8C57F2" wp14:editId="47C6803F">
                  <wp:extent cx="1674421" cy="1935678"/>
                  <wp:effectExtent l="0" t="0" r="2540" b="7620"/>
                  <wp:docPr id="8" name="Диаграмма 8">
                    <a:extLst xmlns:a="http://schemas.openxmlformats.org/drawingml/2006/main">
                      <a:ext uri="{FF2B5EF4-FFF2-40B4-BE49-F238E27FC236}">
      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a16="http://schemas.microsoft.com/office/drawing/2014/main" id="{3EF21DAC-9ACA-4A93-812A-AC9D9E19DC06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10"/>
                    </a:graphicData>
                  </a:graphic>
                </wp:inline>
              </w:drawing>
            </w:r>
          </w:p>
        </w:tc>
        <w:tc>
          <w:tcPr>
            <w:tcW w:w="2922" w:type="dxa"/>
          </w:tcPr>
          <w:p w14:paraId="2E471379" w14:textId="6900639D" w:rsidR="0075484D" w:rsidRDefault="00857C65" w:rsidP="004124C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4EFA6AD5" wp14:editId="11942F49">
                  <wp:extent cx="1608455" cy="1947553"/>
                  <wp:effectExtent l="0" t="0" r="0" b="0"/>
                  <wp:docPr id="9" name="Диаграмма 9">
                    <a:extLst xmlns:a="http://schemas.openxmlformats.org/drawingml/2006/main">
                      <a:ext uri="{FF2B5EF4-FFF2-40B4-BE49-F238E27FC236}">
      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a16="http://schemas.microsoft.com/office/drawing/2014/main" id="{1B8232B2-D5AF-4A86-B275-7AE61022F0A0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11"/>
                    </a:graphicData>
                  </a:graphic>
                </wp:inline>
              </w:drawing>
            </w:r>
          </w:p>
        </w:tc>
      </w:tr>
      <w:tr w:rsidR="00857C65" w14:paraId="58E0A66D" w14:textId="77777777" w:rsidTr="00857C65">
        <w:tc>
          <w:tcPr>
            <w:tcW w:w="9060" w:type="dxa"/>
            <w:gridSpan w:val="3"/>
          </w:tcPr>
          <w:p w14:paraId="4652284B" w14:textId="260047C9" w:rsidR="00857C65" w:rsidRDefault="00857C65" w:rsidP="00857C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object w:dxaOrig="6750" w:dyaOrig="1710" w14:anchorId="33791BE1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40pt;height:61.5pt" o:ole="">
                  <v:imagedata r:id="rId12" o:title=""/>
                </v:shape>
                <o:OLEObject Type="Embed" ProgID="PBrush" ShapeID="_x0000_i1025" DrawAspect="Content" ObjectID="_1663237608" r:id="rId13"/>
              </w:object>
            </w:r>
          </w:p>
        </w:tc>
      </w:tr>
    </w:tbl>
    <w:p w14:paraId="12CAC108" w14:textId="3D308A6A" w:rsidR="0000287C" w:rsidRDefault="00857C65" w:rsidP="00857C65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5474FF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</w:rPr>
        <w:t>Рис. 2.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Оценки продуцируемых рабочих мест в экономике в разрезе трех квалификационных групп в расчете на 1 соответствующее рабочее место в отрасли, 2017 г., шт.</w:t>
      </w:r>
    </w:p>
    <w:p w14:paraId="3D0DA765" w14:textId="77777777" w:rsidR="000643AA" w:rsidRPr="006763AC" w:rsidRDefault="000643AA" w:rsidP="000643AA">
      <w:pPr>
        <w:spacing w:before="120" w:after="0" w:line="360" w:lineRule="auto"/>
        <w:ind w:firstLine="567"/>
        <w:rPr>
          <w:rFonts w:ascii="Times New Roman" w:hAnsi="Times New Roman" w:cs="Times New Roman"/>
          <w:i/>
          <w:iCs/>
        </w:rPr>
      </w:pPr>
      <w:r w:rsidRPr="006763AC">
        <w:rPr>
          <w:rFonts w:ascii="Times New Roman" w:hAnsi="Times New Roman" w:cs="Times New Roman"/>
          <w:i/>
          <w:iCs/>
        </w:rPr>
        <w:t>Источник: расчеты автора</w:t>
      </w:r>
    </w:p>
    <w:p w14:paraId="2D228DD3" w14:textId="190580AC" w:rsidR="000643AA" w:rsidRPr="006763AC" w:rsidRDefault="000643AA" w:rsidP="000643AA">
      <w:pPr>
        <w:spacing w:after="120" w:line="240" w:lineRule="auto"/>
        <w:ind w:firstLine="567"/>
        <w:jc w:val="both"/>
        <w:rPr>
          <w:rFonts w:ascii="Times New Roman" w:hAnsi="Times New Roman" w:cs="Times New Roman"/>
          <w:i/>
          <w:iCs/>
        </w:rPr>
      </w:pPr>
      <w:r w:rsidRPr="006763AC">
        <w:rPr>
          <w:rFonts w:ascii="Times New Roman" w:hAnsi="Times New Roman" w:cs="Times New Roman"/>
          <w:i/>
          <w:iCs/>
        </w:rPr>
        <w:t xml:space="preserve">Примечание. Используются следующие обозначения: 1. Добыча полезных ископаемых. 2. Обеспечение электрической энергией, газом и паром. 3. Информация и связь. 4. Деятельность профессиональная, научная и техническая.5. Обрабатывающие производства. 6. Строительство. 7. Операции с недвижимым имуществом. 8. Финансы и страхование 9. Водоснабжение, сбор и утилизация отходов, ликвидация загрязнений. 10. Транспортировка и хранение. 11. Культура, спорт, организация досуга и развлечений. 12. Здравоохранение и социальные услуги. 13. Торговля оптовая и розничная. 14. Гостиницы и предприятия общественного питания. 15. </w:t>
      </w:r>
      <w:proofErr w:type="spellStart"/>
      <w:r w:rsidRPr="006763AC">
        <w:rPr>
          <w:rFonts w:ascii="Times New Roman" w:hAnsi="Times New Roman" w:cs="Times New Roman"/>
          <w:i/>
          <w:iCs/>
        </w:rPr>
        <w:t>Гос.управление</w:t>
      </w:r>
      <w:proofErr w:type="spellEnd"/>
      <w:r w:rsidRPr="006763AC">
        <w:rPr>
          <w:rFonts w:ascii="Times New Roman" w:hAnsi="Times New Roman" w:cs="Times New Roman"/>
          <w:i/>
          <w:iCs/>
        </w:rPr>
        <w:t xml:space="preserve"> и обеспечение военной безопасности; соц. обеспечение. 16. Деятельность административная и сопутствующие доп. услуги. 17. Образование. 18. Сельское хозяйство. </w:t>
      </w:r>
      <w:r w:rsidR="00DA225D" w:rsidRPr="006763AC">
        <w:rPr>
          <w:rFonts w:ascii="Times New Roman" w:hAnsi="Times New Roman" w:cs="Times New Roman"/>
          <w:i/>
          <w:iCs/>
        </w:rPr>
        <w:t>19. Прочие виды услуг.</w:t>
      </w:r>
    </w:p>
    <w:p w14:paraId="79F5CC55" w14:textId="309D6BDD" w:rsidR="000643AA" w:rsidRDefault="00515323" w:rsidP="0051532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51532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Проведенный анализ позволяет более глубоко взглянуть на структурные характеристики рынка труда и квалификационную структуру занятости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,</w:t>
      </w:r>
      <w:r w:rsidRPr="0051532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 частности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Оценки прямых и косвенных </w:t>
      </w:r>
      <w:r w:rsidR="00BE24F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затрат труда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 разрезе трех укрупненных квалификационных групп </w:t>
      </w:r>
      <w:r w:rsidRPr="0051532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открывает возможности для более качественного 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детализированного </w:t>
      </w:r>
      <w:r w:rsidRPr="0051532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прогноз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а спроса на труд в экономике. </w:t>
      </w:r>
    </w:p>
    <w:p w14:paraId="13097F93" w14:textId="77777777" w:rsidR="00520E30" w:rsidRPr="00515323" w:rsidRDefault="00520E30" w:rsidP="0051532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14:paraId="5FA386E6" w14:textId="2DC6C190" w:rsidR="00E01AB7" w:rsidRPr="00520E30" w:rsidRDefault="00E01AB7" w:rsidP="00E01AB7">
      <w:pPr>
        <w:suppressAutoHyphens/>
        <w:spacing w:after="0" w:line="240" w:lineRule="auto"/>
        <w:ind w:firstLine="720"/>
        <w:jc w:val="center"/>
        <w:rPr>
          <w:rFonts w:ascii="Times New Roman" w:hAnsi="Times New Roman"/>
          <w:b/>
          <w:i/>
          <w:spacing w:val="-4"/>
          <w:sz w:val="24"/>
          <w:szCs w:val="28"/>
        </w:rPr>
      </w:pPr>
      <w:r w:rsidRPr="00520E30">
        <w:rPr>
          <w:rFonts w:ascii="Times New Roman" w:hAnsi="Times New Roman"/>
          <w:b/>
          <w:i/>
          <w:spacing w:val="-4"/>
          <w:sz w:val="24"/>
          <w:szCs w:val="28"/>
        </w:rPr>
        <w:t>Список использованной литературы:</w:t>
      </w:r>
    </w:p>
    <w:p w14:paraId="7249C037" w14:textId="2AF8A75D" w:rsidR="00E01AB7" w:rsidRPr="00520E30" w:rsidRDefault="00515323" w:rsidP="00520E30">
      <w:pPr>
        <w:pStyle w:val="ab"/>
        <w:numPr>
          <w:ilvl w:val="0"/>
          <w:numId w:val="4"/>
        </w:numPr>
        <w:ind w:left="0" w:firstLine="709"/>
        <w:jc w:val="both"/>
        <w:rPr>
          <w:rFonts w:ascii="Times New Roman" w:hAnsi="Times New Roman" w:cs="Times New Roman"/>
          <w:sz w:val="24"/>
          <w:szCs w:val="28"/>
        </w:rPr>
      </w:pPr>
      <w:proofErr w:type="spellStart"/>
      <w:r w:rsidRPr="00520E30">
        <w:rPr>
          <w:rFonts w:ascii="Times New Roman" w:hAnsi="Times New Roman" w:cs="Times New Roman"/>
          <w:sz w:val="24"/>
          <w:szCs w:val="28"/>
        </w:rPr>
        <w:t>Единак</w:t>
      </w:r>
      <w:proofErr w:type="spellEnd"/>
      <w:r w:rsidRPr="00520E30">
        <w:rPr>
          <w:rFonts w:ascii="Times New Roman" w:hAnsi="Times New Roman" w:cs="Times New Roman"/>
          <w:sz w:val="24"/>
          <w:szCs w:val="28"/>
        </w:rPr>
        <w:t xml:space="preserve"> Е.А. Оценка полных затрат труда для обоснования решений в области экономической политики // Проблемы прогнозирования. 2020. №6 (в печати).</w:t>
      </w:r>
    </w:p>
    <w:p w14:paraId="241F9C4A" w14:textId="77777777" w:rsidR="00515323" w:rsidRPr="00520E30" w:rsidRDefault="00515323" w:rsidP="00520E30">
      <w:pPr>
        <w:pStyle w:val="a3"/>
        <w:numPr>
          <w:ilvl w:val="0"/>
          <w:numId w:val="4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8"/>
          <w:shd w:val="clear" w:color="auto" w:fill="FFFFFF"/>
        </w:rPr>
      </w:pPr>
      <w:r w:rsidRPr="00520E30">
        <w:rPr>
          <w:rFonts w:ascii="Times New Roman" w:hAnsi="Times New Roman" w:cs="Times New Roman"/>
          <w:sz w:val="24"/>
          <w:szCs w:val="28"/>
          <w:lang w:val="en-US"/>
        </w:rPr>
        <w:t xml:space="preserve">Job Loss and Infrastructure Job Creation Spending During the Recession // Congressional Research Service, July 19, 2010. </w:t>
      </w:r>
      <w:r w:rsidRPr="00520E30">
        <w:rPr>
          <w:rFonts w:ascii="Times New Roman" w:hAnsi="Times New Roman" w:cs="Times New Roman"/>
          <w:sz w:val="24"/>
          <w:szCs w:val="28"/>
        </w:rPr>
        <w:t xml:space="preserve">Режим доступа: </w:t>
      </w:r>
      <w:hyperlink r:id="rId14" w:history="1">
        <w:r w:rsidRPr="00520E30">
          <w:rPr>
            <w:rStyle w:val="a9"/>
            <w:rFonts w:ascii="Times New Roman" w:hAnsi="Times New Roman"/>
            <w:sz w:val="24"/>
            <w:szCs w:val="28"/>
            <w:lang w:val="en-US"/>
          </w:rPr>
          <w:t>https</w:t>
        </w:r>
        <w:r w:rsidRPr="00520E30">
          <w:rPr>
            <w:rStyle w:val="a9"/>
            <w:rFonts w:ascii="Times New Roman" w:hAnsi="Times New Roman"/>
            <w:sz w:val="24"/>
            <w:szCs w:val="28"/>
          </w:rPr>
          <w:t>://</w:t>
        </w:r>
        <w:r w:rsidRPr="00520E30">
          <w:rPr>
            <w:rStyle w:val="a9"/>
            <w:rFonts w:ascii="Times New Roman" w:hAnsi="Times New Roman"/>
            <w:sz w:val="24"/>
            <w:szCs w:val="28"/>
            <w:lang w:val="en-US"/>
          </w:rPr>
          <w:t>www</w:t>
        </w:r>
        <w:r w:rsidRPr="00520E30">
          <w:rPr>
            <w:rStyle w:val="a9"/>
            <w:rFonts w:ascii="Times New Roman" w:hAnsi="Times New Roman"/>
            <w:sz w:val="24"/>
            <w:szCs w:val="28"/>
          </w:rPr>
          <w:t>.</w:t>
        </w:r>
        <w:proofErr w:type="spellStart"/>
        <w:r w:rsidRPr="00520E30">
          <w:rPr>
            <w:rStyle w:val="a9"/>
            <w:rFonts w:ascii="Times New Roman" w:hAnsi="Times New Roman"/>
            <w:sz w:val="24"/>
            <w:szCs w:val="28"/>
            <w:lang w:val="en-US"/>
          </w:rPr>
          <w:t>everycrsreport</w:t>
        </w:r>
        <w:proofErr w:type="spellEnd"/>
        <w:r w:rsidRPr="00520E30">
          <w:rPr>
            <w:rStyle w:val="a9"/>
            <w:rFonts w:ascii="Times New Roman" w:hAnsi="Times New Roman"/>
            <w:sz w:val="24"/>
            <w:szCs w:val="28"/>
          </w:rPr>
          <w:t>.</w:t>
        </w:r>
        <w:r w:rsidRPr="00520E30">
          <w:rPr>
            <w:rStyle w:val="a9"/>
            <w:rFonts w:ascii="Times New Roman" w:hAnsi="Times New Roman"/>
            <w:sz w:val="24"/>
            <w:szCs w:val="28"/>
            <w:lang w:val="en-US"/>
          </w:rPr>
          <w:t>com</w:t>
        </w:r>
      </w:hyperlink>
    </w:p>
    <w:p w14:paraId="55D0AB9B" w14:textId="027A4B4E" w:rsidR="00E01AB7" w:rsidRPr="00520E30" w:rsidRDefault="00515323" w:rsidP="00520E30">
      <w:pPr>
        <w:pStyle w:val="a3"/>
        <w:numPr>
          <w:ilvl w:val="0"/>
          <w:numId w:val="4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8"/>
          <w:shd w:val="clear" w:color="auto" w:fill="FFFFFF"/>
          <w:lang w:val="en-US"/>
        </w:rPr>
      </w:pPr>
      <w:r w:rsidRPr="00520E30">
        <w:rPr>
          <w:rFonts w:ascii="Times New Roman" w:eastAsia="Times New Roman" w:hAnsi="Times New Roman" w:cs="Times New Roman"/>
          <w:color w:val="000000"/>
          <w:sz w:val="24"/>
          <w:szCs w:val="28"/>
          <w:shd w:val="clear" w:color="auto" w:fill="FFFFFF"/>
          <w:lang w:val="en-US"/>
        </w:rPr>
        <w:t>RIMS II An essential tool for regional developers and planners – RIMSII user’s guide</w:t>
      </w:r>
      <w:r w:rsidRPr="00520E30">
        <w:rPr>
          <w:rFonts w:ascii="Times New Roman" w:hAnsi="Times New Roman" w:cs="Times New Roman"/>
          <w:sz w:val="24"/>
          <w:szCs w:val="28"/>
          <w:lang w:val="en-US"/>
        </w:rPr>
        <w:t xml:space="preserve"> // </w:t>
      </w:r>
      <w:r w:rsidRPr="00520E30">
        <w:rPr>
          <w:rFonts w:ascii="Times New Roman" w:eastAsia="Times New Roman" w:hAnsi="Times New Roman" w:cs="Times New Roman"/>
          <w:color w:val="000000"/>
          <w:sz w:val="24"/>
          <w:szCs w:val="28"/>
          <w:shd w:val="clear" w:color="auto" w:fill="FFFFFF"/>
          <w:lang w:val="en-US"/>
        </w:rPr>
        <w:t>Bureau of Economic Analysis U.S. Department of commerce.</w:t>
      </w:r>
    </w:p>
    <w:sectPr w:rsidR="00E01AB7" w:rsidRPr="00520E30" w:rsidSect="008C0815">
      <w:footerReference w:type="default" r:id="rId15"/>
      <w:footnotePr>
        <w:pos w:val="beneathText"/>
      </w:footnotePr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2BAD2B1" w14:textId="77777777" w:rsidR="009C7F7B" w:rsidRDefault="009C7F7B" w:rsidP="001E09BC">
      <w:pPr>
        <w:spacing w:after="0" w:line="240" w:lineRule="auto"/>
      </w:pPr>
      <w:r>
        <w:separator/>
      </w:r>
    </w:p>
  </w:endnote>
  <w:endnote w:type="continuationSeparator" w:id="0">
    <w:p w14:paraId="04A8C72B" w14:textId="77777777" w:rsidR="009C7F7B" w:rsidRDefault="009C7F7B" w:rsidP="001E09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A68714" w14:textId="3CD6AF22" w:rsidR="009663C5" w:rsidRDefault="009663C5">
    <w:pPr>
      <w:pStyle w:val="af1"/>
      <w:jc w:val="center"/>
    </w:pPr>
  </w:p>
  <w:p w14:paraId="0DFC9D03" w14:textId="77777777" w:rsidR="009663C5" w:rsidRDefault="009663C5">
    <w:pPr>
      <w:pStyle w:val="af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8FCD158" w14:textId="77777777" w:rsidR="009C7F7B" w:rsidRDefault="009C7F7B" w:rsidP="001E09BC">
      <w:pPr>
        <w:spacing w:after="0" w:line="240" w:lineRule="auto"/>
      </w:pPr>
      <w:r>
        <w:separator/>
      </w:r>
    </w:p>
  </w:footnote>
  <w:footnote w:type="continuationSeparator" w:id="0">
    <w:p w14:paraId="590883BA" w14:textId="77777777" w:rsidR="009C7F7B" w:rsidRDefault="009C7F7B" w:rsidP="001E09BC">
      <w:pPr>
        <w:spacing w:after="0" w:line="240" w:lineRule="auto"/>
      </w:pPr>
      <w:r>
        <w:continuationSeparator/>
      </w:r>
    </w:p>
  </w:footnote>
  <w:footnote w:id="1">
    <w:p w14:paraId="620D4199" w14:textId="4924567F" w:rsidR="009663C5" w:rsidRPr="006858F0" w:rsidRDefault="009663C5" w:rsidP="00515323">
      <w:pPr>
        <w:pStyle w:val="a6"/>
        <w:jc w:val="both"/>
      </w:pPr>
      <w:r>
        <w:rPr>
          <w:rStyle w:val="a8"/>
        </w:rPr>
        <w:footnoteRef/>
      </w:r>
      <w: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Подробная методика оценки полных затрат труда</w:t>
      </w:r>
      <w:r w:rsidR="002D314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 экономике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а также основные направления их использования описаны в работе </w:t>
      </w:r>
      <w:r w:rsidRPr="006858F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[1]</w:t>
      </w:r>
      <w:r w:rsidR="0051532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DE1F4E"/>
    <w:multiLevelType w:val="hybridMultilevel"/>
    <w:tmpl w:val="3170F7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5270D3"/>
    <w:multiLevelType w:val="hybridMultilevel"/>
    <w:tmpl w:val="97146DA0"/>
    <w:lvl w:ilvl="0" w:tplc="613E0FF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D3E6F0C"/>
    <w:multiLevelType w:val="hybridMultilevel"/>
    <w:tmpl w:val="7F1259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893BCB"/>
    <w:multiLevelType w:val="hybridMultilevel"/>
    <w:tmpl w:val="7F1259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7751EE2"/>
    <w:multiLevelType w:val="hybridMultilevel"/>
    <w:tmpl w:val="F6DCEB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78A0404"/>
    <w:multiLevelType w:val="hybridMultilevel"/>
    <w:tmpl w:val="7F1259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9420A25"/>
    <w:multiLevelType w:val="hybridMultilevel"/>
    <w:tmpl w:val="D01C549C"/>
    <w:lvl w:ilvl="0" w:tplc="30C429C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 w15:restartNumberingAfterBreak="0">
    <w:nsid w:val="5BCA1B0F"/>
    <w:multiLevelType w:val="hybridMultilevel"/>
    <w:tmpl w:val="737481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C2F4300"/>
    <w:multiLevelType w:val="hybridMultilevel"/>
    <w:tmpl w:val="737481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25B013D"/>
    <w:multiLevelType w:val="hybridMultilevel"/>
    <w:tmpl w:val="737481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D1C0738"/>
    <w:multiLevelType w:val="multilevel"/>
    <w:tmpl w:val="1BA01A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7"/>
  </w:num>
  <w:num w:numId="5">
    <w:abstractNumId w:val="9"/>
  </w:num>
  <w:num w:numId="6">
    <w:abstractNumId w:val="8"/>
  </w:num>
  <w:num w:numId="7">
    <w:abstractNumId w:val="10"/>
  </w:num>
  <w:num w:numId="8">
    <w:abstractNumId w:val="3"/>
  </w:num>
  <w:num w:numId="9">
    <w:abstractNumId w:val="5"/>
  </w:num>
  <w:num w:numId="10">
    <w:abstractNumId w:val="2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5439"/>
    <w:rsid w:val="0000287C"/>
    <w:rsid w:val="0001122A"/>
    <w:rsid w:val="00012AFE"/>
    <w:rsid w:val="0001354A"/>
    <w:rsid w:val="00013F7E"/>
    <w:rsid w:val="000179CC"/>
    <w:rsid w:val="00025F61"/>
    <w:rsid w:val="000276E9"/>
    <w:rsid w:val="00027881"/>
    <w:rsid w:val="00034773"/>
    <w:rsid w:val="000421A4"/>
    <w:rsid w:val="000461B8"/>
    <w:rsid w:val="000502CB"/>
    <w:rsid w:val="00051494"/>
    <w:rsid w:val="0005590F"/>
    <w:rsid w:val="000570A3"/>
    <w:rsid w:val="00060375"/>
    <w:rsid w:val="0006132D"/>
    <w:rsid w:val="000643AA"/>
    <w:rsid w:val="00065ABF"/>
    <w:rsid w:val="00094E22"/>
    <w:rsid w:val="00095C50"/>
    <w:rsid w:val="000A1FF3"/>
    <w:rsid w:val="000A3C19"/>
    <w:rsid w:val="000A605C"/>
    <w:rsid w:val="000B2BD1"/>
    <w:rsid w:val="000B4F36"/>
    <w:rsid w:val="000C06DC"/>
    <w:rsid w:val="000C55CF"/>
    <w:rsid w:val="000C77F6"/>
    <w:rsid w:val="000D2209"/>
    <w:rsid w:val="000D3BA4"/>
    <w:rsid w:val="000D4D11"/>
    <w:rsid w:val="000E0527"/>
    <w:rsid w:val="000F4FEB"/>
    <w:rsid w:val="000F7F33"/>
    <w:rsid w:val="00101B59"/>
    <w:rsid w:val="001103B6"/>
    <w:rsid w:val="00110DA6"/>
    <w:rsid w:val="0011189F"/>
    <w:rsid w:val="00113593"/>
    <w:rsid w:val="00114E9F"/>
    <w:rsid w:val="001168FC"/>
    <w:rsid w:val="00120FC6"/>
    <w:rsid w:val="00130673"/>
    <w:rsid w:val="00153905"/>
    <w:rsid w:val="00153B3A"/>
    <w:rsid w:val="00155730"/>
    <w:rsid w:val="001562B0"/>
    <w:rsid w:val="00160951"/>
    <w:rsid w:val="001650B3"/>
    <w:rsid w:val="001673C9"/>
    <w:rsid w:val="0016746D"/>
    <w:rsid w:val="00170FB2"/>
    <w:rsid w:val="001733E4"/>
    <w:rsid w:val="00182CED"/>
    <w:rsid w:val="00183086"/>
    <w:rsid w:val="001842B9"/>
    <w:rsid w:val="001848BC"/>
    <w:rsid w:val="001874BD"/>
    <w:rsid w:val="00194350"/>
    <w:rsid w:val="001962AE"/>
    <w:rsid w:val="001A273A"/>
    <w:rsid w:val="001B0C28"/>
    <w:rsid w:val="001B1560"/>
    <w:rsid w:val="001B5A2B"/>
    <w:rsid w:val="001B759E"/>
    <w:rsid w:val="001C11F9"/>
    <w:rsid w:val="001C3B1E"/>
    <w:rsid w:val="001C48A3"/>
    <w:rsid w:val="001C7194"/>
    <w:rsid w:val="001D1DC2"/>
    <w:rsid w:val="001E09BC"/>
    <w:rsid w:val="001E5181"/>
    <w:rsid w:val="001E6266"/>
    <w:rsid w:val="001F2450"/>
    <w:rsid w:val="001F7620"/>
    <w:rsid w:val="0020169D"/>
    <w:rsid w:val="00201718"/>
    <w:rsid w:val="00215826"/>
    <w:rsid w:val="00222208"/>
    <w:rsid w:val="002263D4"/>
    <w:rsid w:val="00235C7A"/>
    <w:rsid w:val="00240C71"/>
    <w:rsid w:val="00243493"/>
    <w:rsid w:val="00246359"/>
    <w:rsid w:val="00253480"/>
    <w:rsid w:val="00255CF0"/>
    <w:rsid w:val="002601D8"/>
    <w:rsid w:val="0026424C"/>
    <w:rsid w:val="00264FF2"/>
    <w:rsid w:val="00276493"/>
    <w:rsid w:val="00277161"/>
    <w:rsid w:val="0028266C"/>
    <w:rsid w:val="00282EAA"/>
    <w:rsid w:val="00284DD4"/>
    <w:rsid w:val="0028660A"/>
    <w:rsid w:val="002875A8"/>
    <w:rsid w:val="00297B3B"/>
    <w:rsid w:val="002A0D79"/>
    <w:rsid w:val="002A1AF7"/>
    <w:rsid w:val="002B338B"/>
    <w:rsid w:val="002B7739"/>
    <w:rsid w:val="002C081E"/>
    <w:rsid w:val="002C32FB"/>
    <w:rsid w:val="002C3D61"/>
    <w:rsid w:val="002C6DFF"/>
    <w:rsid w:val="002D3146"/>
    <w:rsid w:val="002D63B6"/>
    <w:rsid w:val="002D6536"/>
    <w:rsid w:val="002D6A82"/>
    <w:rsid w:val="002E795B"/>
    <w:rsid w:val="002F4A81"/>
    <w:rsid w:val="00315C36"/>
    <w:rsid w:val="00317D22"/>
    <w:rsid w:val="003218B1"/>
    <w:rsid w:val="00325996"/>
    <w:rsid w:val="00330AD8"/>
    <w:rsid w:val="00352CE0"/>
    <w:rsid w:val="00355C71"/>
    <w:rsid w:val="003603F0"/>
    <w:rsid w:val="003637E9"/>
    <w:rsid w:val="00371849"/>
    <w:rsid w:val="00371DA8"/>
    <w:rsid w:val="00374CC7"/>
    <w:rsid w:val="003758BE"/>
    <w:rsid w:val="00380DE4"/>
    <w:rsid w:val="00383CD2"/>
    <w:rsid w:val="00393B3F"/>
    <w:rsid w:val="003A220C"/>
    <w:rsid w:val="003A3B59"/>
    <w:rsid w:val="003A531B"/>
    <w:rsid w:val="003A66A9"/>
    <w:rsid w:val="003A6ABC"/>
    <w:rsid w:val="003B01A2"/>
    <w:rsid w:val="003B098D"/>
    <w:rsid w:val="003B0DFF"/>
    <w:rsid w:val="003C4F29"/>
    <w:rsid w:val="003C50DB"/>
    <w:rsid w:val="003D6C17"/>
    <w:rsid w:val="003D709E"/>
    <w:rsid w:val="003D7A34"/>
    <w:rsid w:val="003D7CE4"/>
    <w:rsid w:val="003E3B52"/>
    <w:rsid w:val="003E4FFD"/>
    <w:rsid w:val="003E5E95"/>
    <w:rsid w:val="003F572D"/>
    <w:rsid w:val="00401731"/>
    <w:rsid w:val="00401A05"/>
    <w:rsid w:val="0040652F"/>
    <w:rsid w:val="004124C7"/>
    <w:rsid w:val="00415EAF"/>
    <w:rsid w:val="004170D8"/>
    <w:rsid w:val="00424AAE"/>
    <w:rsid w:val="0043780D"/>
    <w:rsid w:val="0044636F"/>
    <w:rsid w:val="00452D89"/>
    <w:rsid w:val="00453632"/>
    <w:rsid w:val="00460061"/>
    <w:rsid w:val="00461508"/>
    <w:rsid w:val="0046297D"/>
    <w:rsid w:val="004650B7"/>
    <w:rsid w:val="00472267"/>
    <w:rsid w:val="00475CD4"/>
    <w:rsid w:val="0047641F"/>
    <w:rsid w:val="00487FBC"/>
    <w:rsid w:val="00490BF1"/>
    <w:rsid w:val="0049119B"/>
    <w:rsid w:val="00492489"/>
    <w:rsid w:val="00494FB0"/>
    <w:rsid w:val="00495CF3"/>
    <w:rsid w:val="004A0100"/>
    <w:rsid w:val="004A46C4"/>
    <w:rsid w:val="004B5874"/>
    <w:rsid w:val="004C4511"/>
    <w:rsid w:val="004C7C24"/>
    <w:rsid w:val="004D1670"/>
    <w:rsid w:val="004D1CF2"/>
    <w:rsid w:val="004D6FC3"/>
    <w:rsid w:val="004E0035"/>
    <w:rsid w:val="004E0A1E"/>
    <w:rsid w:val="004E4E6C"/>
    <w:rsid w:val="00504940"/>
    <w:rsid w:val="00515323"/>
    <w:rsid w:val="00516554"/>
    <w:rsid w:val="00520E30"/>
    <w:rsid w:val="00521A8B"/>
    <w:rsid w:val="00524150"/>
    <w:rsid w:val="00526A91"/>
    <w:rsid w:val="005275AD"/>
    <w:rsid w:val="00534B3E"/>
    <w:rsid w:val="00537C01"/>
    <w:rsid w:val="00540880"/>
    <w:rsid w:val="00547358"/>
    <w:rsid w:val="005474FF"/>
    <w:rsid w:val="00551546"/>
    <w:rsid w:val="00551789"/>
    <w:rsid w:val="00552DA2"/>
    <w:rsid w:val="00553319"/>
    <w:rsid w:val="00553878"/>
    <w:rsid w:val="00555DA3"/>
    <w:rsid w:val="00555FC1"/>
    <w:rsid w:val="00561C60"/>
    <w:rsid w:val="0056439A"/>
    <w:rsid w:val="00567CF2"/>
    <w:rsid w:val="005713C7"/>
    <w:rsid w:val="00573EC5"/>
    <w:rsid w:val="00573F53"/>
    <w:rsid w:val="005745F2"/>
    <w:rsid w:val="00575477"/>
    <w:rsid w:val="00576452"/>
    <w:rsid w:val="00577987"/>
    <w:rsid w:val="005871DB"/>
    <w:rsid w:val="00594A6B"/>
    <w:rsid w:val="005A4E77"/>
    <w:rsid w:val="005B14E2"/>
    <w:rsid w:val="005B5994"/>
    <w:rsid w:val="005C4B98"/>
    <w:rsid w:val="005D2BD7"/>
    <w:rsid w:val="005E1774"/>
    <w:rsid w:val="005E1D87"/>
    <w:rsid w:val="005F6433"/>
    <w:rsid w:val="00602007"/>
    <w:rsid w:val="00602103"/>
    <w:rsid w:val="00604E9C"/>
    <w:rsid w:val="0060720A"/>
    <w:rsid w:val="00616297"/>
    <w:rsid w:val="00621C9A"/>
    <w:rsid w:val="00624344"/>
    <w:rsid w:val="00627A83"/>
    <w:rsid w:val="0063301A"/>
    <w:rsid w:val="00634E8D"/>
    <w:rsid w:val="00637059"/>
    <w:rsid w:val="006509DE"/>
    <w:rsid w:val="00653526"/>
    <w:rsid w:val="006601D1"/>
    <w:rsid w:val="00660248"/>
    <w:rsid w:val="00674D00"/>
    <w:rsid w:val="006763AC"/>
    <w:rsid w:val="006858F0"/>
    <w:rsid w:val="00686339"/>
    <w:rsid w:val="00690E8A"/>
    <w:rsid w:val="00697D8C"/>
    <w:rsid w:val="006A206F"/>
    <w:rsid w:val="006B15D2"/>
    <w:rsid w:val="006C4663"/>
    <w:rsid w:val="006D2145"/>
    <w:rsid w:val="006E1DE3"/>
    <w:rsid w:val="006E57F4"/>
    <w:rsid w:val="006F09EE"/>
    <w:rsid w:val="006F5777"/>
    <w:rsid w:val="006F7A39"/>
    <w:rsid w:val="00704B19"/>
    <w:rsid w:val="0071188B"/>
    <w:rsid w:val="007123C8"/>
    <w:rsid w:val="007205C9"/>
    <w:rsid w:val="0072527A"/>
    <w:rsid w:val="007263B6"/>
    <w:rsid w:val="00726C50"/>
    <w:rsid w:val="0073055F"/>
    <w:rsid w:val="00733573"/>
    <w:rsid w:val="00733E03"/>
    <w:rsid w:val="0075484D"/>
    <w:rsid w:val="00757CD7"/>
    <w:rsid w:val="0076605E"/>
    <w:rsid w:val="00770709"/>
    <w:rsid w:val="00771D07"/>
    <w:rsid w:val="00776CBC"/>
    <w:rsid w:val="0077715F"/>
    <w:rsid w:val="007831FD"/>
    <w:rsid w:val="00783763"/>
    <w:rsid w:val="007839AF"/>
    <w:rsid w:val="0079299E"/>
    <w:rsid w:val="007931C4"/>
    <w:rsid w:val="00795779"/>
    <w:rsid w:val="007A3F31"/>
    <w:rsid w:val="007A5B9D"/>
    <w:rsid w:val="007A7743"/>
    <w:rsid w:val="007B3129"/>
    <w:rsid w:val="007B5529"/>
    <w:rsid w:val="007C1E17"/>
    <w:rsid w:val="007C3E36"/>
    <w:rsid w:val="007C53BC"/>
    <w:rsid w:val="007C78C0"/>
    <w:rsid w:val="007D1322"/>
    <w:rsid w:val="007D38D2"/>
    <w:rsid w:val="007D648E"/>
    <w:rsid w:val="007E274B"/>
    <w:rsid w:val="00804681"/>
    <w:rsid w:val="00806B48"/>
    <w:rsid w:val="00810F55"/>
    <w:rsid w:val="008111F5"/>
    <w:rsid w:val="008230C0"/>
    <w:rsid w:val="00840F2F"/>
    <w:rsid w:val="00842050"/>
    <w:rsid w:val="00842EC2"/>
    <w:rsid w:val="00847D08"/>
    <w:rsid w:val="008507FF"/>
    <w:rsid w:val="00857C65"/>
    <w:rsid w:val="008604CB"/>
    <w:rsid w:val="00864243"/>
    <w:rsid w:val="0087317C"/>
    <w:rsid w:val="00876A01"/>
    <w:rsid w:val="00881C8E"/>
    <w:rsid w:val="0088333D"/>
    <w:rsid w:val="008854CF"/>
    <w:rsid w:val="00893994"/>
    <w:rsid w:val="008A0103"/>
    <w:rsid w:val="008A03AB"/>
    <w:rsid w:val="008A55A6"/>
    <w:rsid w:val="008B0E2E"/>
    <w:rsid w:val="008B3D15"/>
    <w:rsid w:val="008B577E"/>
    <w:rsid w:val="008C0815"/>
    <w:rsid w:val="008C6CB6"/>
    <w:rsid w:val="008C75C7"/>
    <w:rsid w:val="008D279E"/>
    <w:rsid w:val="008E06BC"/>
    <w:rsid w:val="008E0C4E"/>
    <w:rsid w:val="008E5C6A"/>
    <w:rsid w:val="008E6075"/>
    <w:rsid w:val="009066C7"/>
    <w:rsid w:val="00910921"/>
    <w:rsid w:val="00913988"/>
    <w:rsid w:val="009264EC"/>
    <w:rsid w:val="00930559"/>
    <w:rsid w:val="009340B8"/>
    <w:rsid w:val="009351BE"/>
    <w:rsid w:val="00935374"/>
    <w:rsid w:val="0093613E"/>
    <w:rsid w:val="00964938"/>
    <w:rsid w:val="0096552E"/>
    <w:rsid w:val="009663C5"/>
    <w:rsid w:val="00967015"/>
    <w:rsid w:val="00970409"/>
    <w:rsid w:val="009716BA"/>
    <w:rsid w:val="00973902"/>
    <w:rsid w:val="009801DB"/>
    <w:rsid w:val="00980705"/>
    <w:rsid w:val="00981799"/>
    <w:rsid w:val="00985D9B"/>
    <w:rsid w:val="009912D4"/>
    <w:rsid w:val="00993727"/>
    <w:rsid w:val="009A6FD1"/>
    <w:rsid w:val="009C0091"/>
    <w:rsid w:val="009C6F39"/>
    <w:rsid w:val="009C7F7B"/>
    <w:rsid w:val="009D1E16"/>
    <w:rsid w:val="00A002A3"/>
    <w:rsid w:val="00A062E9"/>
    <w:rsid w:val="00A11274"/>
    <w:rsid w:val="00A23079"/>
    <w:rsid w:val="00A33B6A"/>
    <w:rsid w:val="00A34F6A"/>
    <w:rsid w:val="00A41A56"/>
    <w:rsid w:val="00A4346A"/>
    <w:rsid w:val="00A44574"/>
    <w:rsid w:val="00A47826"/>
    <w:rsid w:val="00A53C1F"/>
    <w:rsid w:val="00A53FBB"/>
    <w:rsid w:val="00A5600C"/>
    <w:rsid w:val="00A61481"/>
    <w:rsid w:val="00A6168F"/>
    <w:rsid w:val="00A67ADC"/>
    <w:rsid w:val="00A727A1"/>
    <w:rsid w:val="00A75FB1"/>
    <w:rsid w:val="00A828F9"/>
    <w:rsid w:val="00A927AD"/>
    <w:rsid w:val="00A93F81"/>
    <w:rsid w:val="00AA0A76"/>
    <w:rsid w:val="00AA288D"/>
    <w:rsid w:val="00AA4D08"/>
    <w:rsid w:val="00AA71EF"/>
    <w:rsid w:val="00AA7BCE"/>
    <w:rsid w:val="00AB0C84"/>
    <w:rsid w:val="00AC366D"/>
    <w:rsid w:val="00AC58B1"/>
    <w:rsid w:val="00AD2ADE"/>
    <w:rsid w:val="00AD7829"/>
    <w:rsid w:val="00AF0C18"/>
    <w:rsid w:val="00AF2BD8"/>
    <w:rsid w:val="00B04721"/>
    <w:rsid w:val="00B06F5F"/>
    <w:rsid w:val="00B102F8"/>
    <w:rsid w:val="00B12CA4"/>
    <w:rsid w:val="00B137F6"/>
    <w:rsid w:val="00B15386"/>
    <w:rsid w:val="00B16C56"/>
    <w:rsid w:val="00B2153D"/>
    <w:rsid w:val="00B21E35"/>
    <w:rsid w:val="00B264D2"/>
    <w:rsid w:val="00B2670D"/>
    <w:rsid w:val="00B270DD"/>
    <w:rsid w:val="00B40BDC"/>
    <w:rsid w:val="00B42477"/>
    <w:rsid w:val="00B4329C"/>
    <w:rsid w:val="00B43DF9"/>
    <w:rsid w:val="00B46325"/>
    <w:rsid w:val="00B46E6C"/>
    <w:rsid w:val="00B5182F"/>
    <w:rsid w:val="00B52373"/>
    <w:rsid w:val="00B52AB5"/>
    <w:rsid w:val="00B57748"/>
    <w:rsid w:val="00B6479E"/>
    <w:rsid w:val="00B665EE"/>
    <w:rsid w:val="00B82FD8"/>
    <w:rsid w:val="00B86354"/>
    <w:rsid w:val="00B86F92"/>
    <w:rsid w:val="00B9136B"/>
    <w:rsid w:val="00BA297B"/>
    <w:rsid w:val="00BA656E"/>
    <w:rsid w:val="00BB1180"/>
    <w:rsid w:val="00BB12A0"/>
    <w:rsid w:val="00BB13FE"/>
    <w:rsid w:val="00BB7296"/>
    <w:rsid w:val="00BC556A"/>
    <w:rsid w:val="00BC7C2B"/>
    <w:rsid w:val="00BD5B78"/>
    <w:rsid w:val="00BD5C60"/>
    <w:rsid w:val="00BE05EB"/>
    <w:rsid w:val="00BE24F0"/>
    <w:rsid w:val="00BE5926"/>
    <w:rsid w:val="00BF0528"/>
    <w:rsid w:val="00BF10A0"/>
    <w:rsid w:val="00C1304F"/>
    <w:rsid w:val="00C162C9"/>
    <w:rsid w:val="00C20492"/>
    <w:rsid w:val="00C20D38"/>
    <w:rsid w:val="00C2277B"/>
    <w:rsid w:val="00C35927"/>
    <w:rsid w:val="00C3716F"/>
    <w:rsid w:val="00C423A5"/>
    <w:rsid w:val="00C42862"/>
    <w:rsid w:val="00C43309"/>
    <w:rsid w:val="00C461AA"/>
    <w:rsid w:val="00C5267B"/>
    <w:rsid w:val="00C55029"/>
    <w:rsid w:val="00C55677"/>
    <w:rsid w:val="00C60426"/>
    <w:rsid w:val="00C667F8"/>
    <w:rsid w:val="00C73FD8"/>
    <w:rsid w:val="00C76462"/>
    <w:rsid w:val="00C80A0C"/>
    <w:rsid w:val="00C865E7"/>
    <w:rsid w:val="00C9137D"/>
    <w:rsid w:val="00C96ACF"/>
    <w:rsid w:val="00CA0BA2"/>
    <w:rsid w:val="00CA22BB"/>
    <w:rsid w:val="00CA4236"/>
    <w:rsid w:val="00CB16DC"/>
    <w:rsid w:val="00CB638D"/>
    <w:rsid w:val="00CC368D"/>
    <w:rsid w:val="00CC5953"/>
    <w:rsid w:val="00CD1997"/>
    <w:rsid w:val="00CD403F"/>
    <w:rsid w:val="00CD5115"/>
    <w:rsid w:val="00CE2C59"/>
    <w:rsid w:val="00CF0311"/>
    <w:rsid w:val="00CF6E31"/>
    <w:rsid w:val="00D06D7A"/>
    <w:rsid w:val="00D0789F"/>
    <w:rsid w:val="00D11AB7"/>
    <w:rsid w:val="00D1476B"/>
    <w:rsid w:val="00D2012D"/>
    <w:rsid w:val="00D23FAB"/>
    <w:rsid w:val="00D24C59"/>
    <w:rsid w:val="00D25439"/>
    <w:rsid w:val="00D273A8"/>
    <w:rsid w:val="00D3072B"/>
    <w:rsid w:val="00D37572"/>
    <w:rsid w:val="00D37ECF"/>
    <w:rsid w:val="00D41CE7"/>
    <w:rsid w:val="00D503EE"/>
    <w:rsid w:val="00D506BB"/>
    <w:rsid w:val="00D51032"/>
    <w:rsid w:val="00D5538F"/>
    <w:rsid w:val="00D555E1"/>
    <w:rsid w:val="00D61EF6"/>
    <w:rsid w:val="00D64F39"/>
    <w:rsid w:val="00D7170C"/>
    <w:rsid w:val="00D73372"/>
    <w:rsid w:val="00D74BEC"/>
    <w:rsid w:val="00D759F7"/>
    <w:rsid w:val="00D77854"/>
    <w:rsid w:val="00D83608"/>
    <w:rsid w:val="00D9356A"/>
    <w:rsid w:val="00D97959"/>
    <w:rsid w:val="00DA225D"/>
    <w:rsid w:val="00DA304B"/>
    <w:rsid w:val="00DC26C1"/>
    <w:rsid w:val="00DD5B04"/>
    <w:rsid w:val="00DD70FA"/>
    <w:rsid w:val="00DE683B"/>
    <w:rsid w:val="00DE6999"/>
    <w:rsid w:val="00DE71DA"/>
    <w:rsid w:val="00DE743D"/>
    <w:rsid w:val="00DF4881"/>
    <w:rsid w:val="00DF5483"/>
    <w:rsid w:val="00E01AB7"/>
    <w:rsid w:val="00E1575D"/>
    <w:rsid w:val="00E15EA8"/>
    <w:rsid w:val="00E21BFF"/>
    <w:rsid w:val="00E249FA"/>
    <w:rsid w:val="00E32662"/>
    <w:rsid w:val="00E339F5"/>
    <w:rsid w:val="00E343BF"/>
    <w:rsid w:val="00E34916"/>
    <w:rsid w:val="00E34C93"/>
    <w:rsid w:val="00E369C0"/>
    <w:rsid w:val="00E37FC0"/>
    <w:rsid w:val="00E413AD"/>
    <w:rsid w:val="00E546E1"/>
    <w:rsid w:val="00E5635E"/>
    <w:rsid w:val="00E57EF4"/>
    <w:rsid w:val="00E639BA"/>
    <w:rsid w:val="00E6503F"/>
    <w:rsid w:val="00E66DAA"/>
    <w:rsid w:val="00E70591"/>
    <w:rsid w:val="00E708F0"/>
    <w:rsid w:val="00E754D0"/>
    <w:rsid w:val="00E85D55"/>
    <w:rsid w:val="00E917F0"/>
    <w:rsid w:val="00E92F0D"/>
    <w:rsid w:val="00E95B05"/>
    <w:rsid w:val="00E95C57"/>
    <w:rsid w:val="00E97F0C"/>
    <w:rsid w:val="00EA4165"/>
    <w:rsid w:val="00EA6A60"/>
    <w:rsid w:val="00EB3123"/>
    <w:rsid w:val="00EB40BB"/>
    <w:rsid w:val="00EB5046"/>
    <w:rsid w:val="00EC41B2"/>
    <w:rsid w:val="00EC6666"/>
    <w:rsid w:val="00ED2886"/>
    <w:rsid w:val="00ED3F8F"/>
    <w:rsid w:val="00ED7759"/>
    <w:rsid w:val="00EE291C"/>
    <w:rsid w:val="00EE5316"/>
    <w:rsid w:val="00EE687E"/>
    <w:rsid w:val="00EE7675"/>
    <w:rsid w:val="00EF3B6B"/>
    <w:rsid w:val="00F05D7F"/>
    <w:rsid w:val="00F10C8D"/>
    <w:rsid w:val="00F1145E"/>
    <w:rsid w:val="00F229FE"/>
    <w:rsid w:val="00F30182"/>
    <w:rsid w:val="00F3347A"/>
    <w:rsid w:val="00F33F34"/>
    <w:rsid w:val="00F40EAF"/>
    <w:rsid w:val="00F439C1"/>
    <w:rsid w:val="00F457DC"/>
    <w:rsid w:val="00F56A34"/>
    <w:rsid w:val="00F72CF5"/>
    <w:rsid w:val="00F77844"/>
    <w:rsid w:val="00F85332"/>
    <w:rsid w:val="00F90038"/>
    <w:rsid w:val="00F94070"/>
    <w:rsid w:val="00F95157"/>
    <w:rsid w:val="00F97F0F"/>
    <w:rsid w:val="00FA1ABD"/>
    <w:rsid w:val="00FA645E"/>
    <w:rsid w:val="00FA79E8"/>
    <w:rsid w:val="00FA7F4D"/>
    <w:rsid w:val="00FB3E71"/>
    <w:rsid w:val="00FB61EF"/>
    <w:rsid w:val="00FC013D"/>
    <w:rsid w:val="00FD38E9"/>
    <w:rsid w:val="00FD4836"/>
    <w:rsid w:val="00FF30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090E05"/>
  <w15:docId w15:val="{ED025451-8AE6-406A-B9C5-EA66B0E59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2BD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2543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375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37572"/>
    <w:rPr>
      <w:rFonts w:ascii="Segoe UI" w:hAnsi="Segoe UI" w:cs="Segoe UI"/>
      <w:sz w:val="18"/>
      <w:szCs w:val="18"/>
    </w:rPr>
  </w:style>
  <w:style w:type="paragraph" w:styleId="a6">
    <w:name w:val="footnote text"/>
    <w:basedOn w:val="a"/>
    <w:link w:val="a7"/>
    <w:uiPriority w:val="99"/>
    <w:unhideWhenUsed/>
    <w:rsid w:val="001E09BC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rsid w:val="001E09BC"/>
    <w:rPr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1E09BC"/>
    <w:rPr>
      <w:vertAlign w:val="superscript"/>
    </w:rPr>
  </w:style>
  <w:style w:type="character" w:styleId="a9">
    <w:name w:val="Hyperlink"/>
    <w:uiPriority w:val="99"/>
    <w:semiHidden/>
    <w:rsid w:val="00065ABF"/>
    <w:rPr>
      <w:rFonts w:cs="Times New Roman"/>
      <w:color w:val="0000FF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D06D7A"/>
    <w:rPr>
      <w:color w:val="605E5C"/>
      <w:shd w:val="clear" w:color="auto" w:fill="E1DFDD"/>
    </w:rPr>
  </w:style>
  <w:style w:type="character" w:styleId="aa">
    <w:name w:val="Placeholder Text"/>
    <w:basedOn w:val="a0"/>
    <w:uiPriority w:val="99"/>
    <w:semiHidden/>
    <w:rsid w:val="00113593"/>
    <w:rPr>
      <w:color w:val="808080"/>
    </w:rPr>
  </w:style>
  <w:style w:type="paragraph" w:styleId="ab">
    <w:name w:val="endnote text"/>
    <w:basedOn w:val="a"/>
    <w:link w:val="ac"/>
    <w:uiPriority w:val="99"/>
    <w:unhideWhenUsed/>
    <w:rsid w:val="00573EC5"/>
    <w:pPr>
      <w:spacing w:after="0" w:line="240" w:lineRule="auto"/>
    </w:pPr>
    <w:rPr>
      <w:sz w:val="20"/>
      <w:szCs w:val="20"/>
    </w:rPr>
  </w:style>
  <w:style w:type="character" w:customStyle="1" w:styleId="ac">
    <w:name w:val="Текст концевой сноски Знак"/>
    <w:basedOn w:val="a0"/>
    <w:link w:val="ab"/>
    <w:uiPriority w:val="99"/>
    <w:rsid w:val="00573EC5"/>
    <w:rPr>
      <w:sz w:val="20"/>
      <w:szCs w:val="20"/>
    </w:rPr>
  </w:style>
  <w:style w:type="character" w:styleId="ad">
    <w:name w:val="endnote reference"/>
    <w:basedOn w:val="a0"/>
    <w:uiPriority w:val="99"/>
    <w:semiHidden/>
    <w:unhideWhenUsed/>
    <w:rsid w:val="00573EC5"/>
    <w:rPr>
      <w:vertAlign w:val="superscript"/>
    </w:rPr>
  </w:style>
  <w:style w:type="character" w:styleId="ae">
    <w:name w:val="FollowedHyperlink"/>
    <w:basedOn w:val="a0"/>
    <w:uiPriority w:val="99"/>
    <w:semiHidden/>
    <w:unhideWhenUsed/>
    <w:rsid w:val="001733E4"/>
    <w:rPr>
      <w:color w:val="800080" w:themeColor="followedHyperlink"/>
      <w:u w:val="single"/>
    </w:rPr>
  </w:style>
  <w:style w:type="paragraph" w:styleId="af">
    <w:name w:val="header"/>
    <w:basedOn w:val="a"/>
    <w:link w:val="af0"/>
    <w:uiPriority w:val="99"/>
    <w:unhideWhenUsed/>
    <w:rsid w:val="00CA42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CA4236"/>
  </w:style>
  <w:style w:type="paragraph" w:styleId="af1">
    <w:name w:val="footer"/>
    <w:basedOn w:val="a"/>
    <w:link w:val="af2"/>
    <w:uiPriority w:val="99"/>
    <w:unhideWhenUsed/>
    <w:rsid w:val="00CA42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CA4236"/>
  </w:style>
  <w:style w:type="character" w:styleId="af3">
    <w:name w:val="annotation reference"/>
    <w:basedOn w:val="a0"/>
    <w:uiPriority w:val="99"/>
    <w:semiHidden/>
    <w:unhideWhenUsed/>
    <w:rsid w:val="00460061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460061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460061"/>
    <w:rPr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460061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460061"/>
    <w:rPr>
      <w:b/>
      <w:bCs/>
      <w:sz w:val="20"/>
      <w:szCs w:val="20"/>
    </w:rPr>
  </w:style>
  <w:style w:type="paragraph" w:styleId="af8">
    <w:name w:val="Normal (Web)"/>
    <w:basedOn w:val="a"/>
    <w:uiPriority w:val="99"/>
    <w:semiHidden/>
    <w:unhideWhenUsed/>
    <w:rsid w:val="004378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9">
    <w:name w:val="Table Grid"/>
    <w:basedOn w:val="a1"/>
    <w:uiPriority w:val="59"/>
    <w:rsid w:val="007548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156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2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94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70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7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8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4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1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1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oleObject" Target="embeddings/oleObject1.bin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hart" Target="charts/chart4.xm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chart" Target="charts/chart3.xml"/><Relationship Id="rId4" Type="http://schemas.openxmlformats.org/officeDocument/2006/relationships/settings" Target="settings.xml"/><Relationship Id="rId9" Type="http://schemas.openxmlformats.org/officeDocument/2006/relationships/chart" Target="charts/chart2.xml"/><Relationship Id="rId14" Type="http://schemas.openxmlformats.org/officeDocument/2006/relationships/hyperlink" Target="https://www.everycrsreport.com" TargetMode="Externa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G:\Mult\Kvalification\Mult_kval.xlsx" TargetMode="Externa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file:///G:\Mult\Kvalification\Mult_kval.xlsx" TargetMode="External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oleObject" Target="file:///G:\Mult\Kvalification\Mult_kval.xlsx" TargetMode="External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oleObject" Target="file:///G:\Mult\Kvalification\Mult_kval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barChart>
        <c:barDir val="col"/>
        <c:grouping val="stacked"/>
        <c:varyColors val="0"/>
        <c:ser>
          <c:idx val="0"/>
          <c:order val="0"/>
          <c:tx>
            <c:v>Высококвалифицированные работники</c:v>
          </c:tx>
          <c:spPr>
            <a:solidFill>
              <a:schemeClr val="bg1">
                <a:lumMod val="85000"/>
              </a:schemeClr>
            </a:solidFill>
            <a:ln>
              <a:noFill/>
            </a:ln>
            <a:effectLst/>
          </c:spPr>
          <c:invertIfNegative val="0"/>
          <c:val>
            <c:numRef>
              <c:f>Рис!$M$55:$M$73</c:f>
              <c:numCache>
                <c:formatCode>0%</c:formatCode>
                <c:ptCount val="19"/>
                <c:pt idx="0">
                  <c:v>0.26517160890598229</c:v>
                </c:pt>
                <c:pt idx="1">
                  <c:v>0.22901513420854233</c:v>
                </c:pt>
                <c:pt idx="2">
                  <c:v>0.21459850015846479</c:v>
                </c:pt>
                <c:pt idx="3">
                  <c:v>0.26223871482033223</c:v>
                </c:pt>
                <c:pt idx="4">
                  <c:v>0.24409450044435854</c:v>
                </c:pt>
                <c:pt idx="5">
                  <c:v>0.26371880320004815</c:v>
                </c:pt>
                <c:pt idx="6">
                  <c:v>0.25253138660009911</c:v>
                </c:pt>
                <c:pt idx="7">
                  <c:v>0.24133284428507062</c:v>
                </c:pt>
                <c:pt idx="8">
                  <c:v>0.24659947649113573</c:v>
                </c:pt>
                <c:pt idx="9">
                  <c:v>0.25332122146464481</c:v>
                </c:pt>
                <c:pt idx="10">
                  <c:v>0.27563043648910157</c:v>
                </c:pt>
                <c:pt idx="11">
                  <c:v>0.28422776111202508</c:v>
                </c:pt>
                <c:pt idx="12">
                  <c:v>0.2451817443900535</c:v>
                </c:pt>
                <c:pt idx="13">
                  <c:v>0.28051239263801886</c:v>
                </c:pt>
                <c:pt idx="14">
                  <c:v>0.23957216550110982</c:v>
                </c:pt>
                <c:pt idx="15">
                  <c:v>0.26865010731132916</c:v>
                </c:pt>
                <c:pt idx="16">
                  <c:v>0.28011280787350878</c:v>
                </c:pt>
                <c:pt idx="17">
                  <c:v>0.28754096363154275</c:v>
                </c:pt>
                <c:pt idx="18">
                  <c:v>0.35348594794495192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0-2AC5-46CC-B92E-EC47074EBE55}"/>
            </c:ext>
          </c:extLst>
        </c:ser>
        <c:ser>
          <c:idx val="1"/>
          <c:order val="1"/>
          <c:tx>
            <c:v>Работники средней квалификации</c:v>
          </c:tx>
          <c:spPr>
            <a:solidFill>
              <a:schemeClr val="bg1">
                <a:lumMod val="50000"/>
              </a:schemeClr>
            </a:solidFill>
            <a:ln>
              <a:solidFill>
                <a:schemeClr val="bg1">
                  <a:lumMod val="50000"/>
                </a:schemeClr>
              </a:solidFill>
            </a:ln>
            <a:effectLst/>
          </c:spPr>
          <c:invertIfNegative val="0"/>
          <c:val>
            <c:numRef>
              <c:f>Рис!$N$55:$N$73</c:f>
              <c:numCache>
                <c:formatCode>0%</c:formatCode>
                <c:ptCount val="19"/>
                <c:pt idx="0">
                  <c:v>0.57268066373848725</c:v>
                </c:pt>
                <c:pt idx="1">
                  <c:v>0.55586255805743179</c:v>
                </c:pt>
                <c:pt idx="2">
                  <c:v>0.54084849168038052</c:v>
                </c:pt>
                <c:pt idx="3">
                  <c:v>0.52876482289357007</c:v>
                </c:pt>
                <c:pt idx="4">
                  <c:v>0.52223948241209517</c:v>
                </c:pt>
                <c:pt idx="5">
                  <c:v>0.51723081604174037</c:v>
                </c:pt>
                <c:pt idx="6">
                  <c:v>0.51651679147959839</c:v>
                </c:pt>
                <c:pt idx="7">
                  <c:v>0.51479663798954611</c:v>
                </c:pt>
                <c:pt idx="8">
                  <c:v>0.51191418200352523</c:v>
                </c:pt>
                <c:pt idx="9">
                  <c:v>0.49279644974364195</c:v>
                </c:pt>
                <c:pt idx="10">
                  <c:v>0.491360151568283</c:v>
                </c:pt>
                <c:pt idx="11">
                  <c:v>0.47782796390420335</c:v>
                </c:pt>
                <c:pt idx="12">
                  <c:v>0.47704992747525216</c:v>
                </c:pt>
                <c:pt idx="13">
                  <c:v>0.47005602767183996</c:v>
                </c:pt>
                <c:pt idx="14">
                  <c:v>0.46473419696788093</c:v>
                </c:pt>
                <c:pt idx="15">
                  <c:v>0.46141818321671785</c:v>
                </c:pt>
                <c:pt idx="16">
                  <c:v>0.44204178038166408</c:v>
                </c:pt>
                <c:pt idx="17">
                  <c:v>0.43386625521619099</c:v>
                </c:pt>
                <c:pt idx="18">
                  <c:v>0.37999801581840226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1-2AC5-46CC-B92E-EC47074EBE55}"/>
            </c:ext>
          </c:extLst>
        </c:ser>
        <c:ser>
          <c:idx val="2"/>
          <c:order val="2"/>
          <c:tx>
            <c:v>Низкоквалифицированные работники </c:v>
          </c:tx>
          <c:spPr>
            <a:solidFill>
              <a:schemeClr val="tx1"/>
            </a:solidFill>
            <a:ln>
              <a:noFill/>
            </a:ln>
            <a:effectLst/>
          </c:spPr>
          <c:invertIfNegative val="0"/>
          <c:val>
            <c:numRef>
              <c:f>Рис!$O$55:$O$73</c:f>
              <c:numCache>
                <c:formatCode>0%</c:formatCode>
                <c:ptCount val="19"/>
                <c:pt idx="0">
                  <c:v>0.16214772735553062</c:v>
                </c:pt>
                <c:pt idx="1">
                  <c:v>0.21512230773402569</c:v>
                </c:pt>
                <c:pt idx="2">
                  <c:v>0.24455300816115472</c:v>
                </c:pt>
                <c:pt idx="3">
                  <c:v>0.20899646228609606</c:v>
                </c:pt>
                <c:pt idx="4">
                  <c:v>0.23366601714354546</c:v>
                </c:pt>
                <c:pt idx="5">
                  <c:v>0.21905038075821184</c:v>
                </c:pt>
                <c:pt idx="6">
                  <c:v>0.23095182192030192</c:v>
                </c:pt>
                <c:pt idx="7">
                  <c:v>0.24387051772538298</c:v>
                </c:pt>
                <c:pt idx="8">
                  <c:v>0.24148634150534015</c:v>
                </c:pt>
                <c:pt idx="9">
                  <c:v>0.2538823287917133</c:v>
                </c:pt>
                <c:pt idx="10">
                  <c:v>0.23300941194261485</c:v>
                </c:pt>
                <c:pt idx="11">
                  <c:v>0.23794427498376933</c:v>
                </c:pt>
                <c:pt idx="12">
                  <c:v>0.27776832813469299</c:v>
                </c:pt>
                <c:pt idx="13">
                  <c:v>0.24943157969014099</c:v>
                </c:pt>
                <c:pt idx="14">
                  <c:v>0.29569363753100852</c:v>
                </c:pt>
                <c:pt idx="15">
                  <c:v>0.26993170947195361</c:v>
                </c:pt>
                <c:pt idx="16">
                  <c:v>0.27784541174482619</c:v>
                </c:pt>
                <c:pt idx="17">
                  <c:v>0.27859278115226743</c:v>
                </c:pt>
                <c:pt idx="18">
                  <c:v>0.26651603623664605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2-2AC5-46CC-B92E-EC47074EBE55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overlap val="100"/>
        <c:axId val="2068013872"/>
        <c:axId val="2068007344"/>
      </c:barChart>
      <c:catAx>
        <c:axId val="2068013872"/>
        <c:scaling>
          <c:orientation val="minMax"/>
        </c:scaling>
        <c:delete val="0"/>
        <c:axPos val="b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2068007344"/>
        <c:crosses val="autoZero"/>
        <c:auto val="1"/>
        <c:lblAlgn val="ctr"/>
        <c:lblOffset val="100"/>
        <c:noMultiLvlLbl val="0"/>
      </c:catAx>
      <c:valAx>
        <c:axId val="2068007344"/>
        <c:scaling>
          <c:orientation val="minMax"/>
          <c:max val="1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%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2068013872"/>
        <c:crosses val="autoZero"/>
        <c:crossBetween val="between"/>
        <c:majorUnit val="0.2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  <c:extLst xmlns:c16r2="http://schemas.microsoft.com/office/drawing/2015/06/chart"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ru-RU"/>
    </a:p>
  </c:txPr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6.7283210450249445E-2"/>
          <c:y val="6.3201662292213467E-2"/>
          <c:w val="0.87211959831449337"/>
          <c:h val="0.7757983377077865"/>
        </c:manualLayout>
      </c:layout>
      <c:barChart>
        <c:barDir val="col"/>
        <c:grouping val="clustered"/>
        <c:varyColors val="0"/>
        <c:ser>
          <c:idx val="0"/>
          <c:order val="0"/>
          <c:tx>
            <c:v>Высококвалифицированные</c:v>
          </c:tx>
          <c:spPr>
            <a:solidFill>
              <a:schemeClr val="bg1">
                <a:lumMod val="85000"/>
              </a:schemeClr>
            </a:solidFill>
            <a:ln>
              <a:noFill/>
            </a:ln>
            <a:effectLst/>
          </c:spPr>
          <c:invertIfNegative val="0"/>
          <c:val>
            <c:numRef>
              <c:f>Рис!$J$77:$J$88</c:f>
              <c:numCache>
                <c:formatCode>General</c:formatCode>
                <c:ptCount val="12"/>
                <c:pt idx="0">
                  <c:v>1.7004914051644899</c:v>
                </c:pt>
                <c:pt idx="1">
                  <c:v>0.69919840140523648</c:v>
                </c:pt>
                <c:pt idx="2">
                  <c:v>0.20798513814240771</c:v>
                </c:pt>
                <c:pt idx="3">
                  <c:v>0.17028548343447172</c:v>
                </c:pt>
                <c:pt idx="4">
                  <c:v>0.84853710123224668</c:v>
                </c:pt>
                <c:pt idx="5">
                  <c:v>0.74112731280763922</c:v>
                </c:pt>
                <c:pt idx="6">
                  <c:v>1.1464369532957595</c:v>
                </c:pt>
                <c:pt idx="7">
                  <c:v>0.16610413662343476</c:v>
                </c:pt>
                <c:pt idx="8">
                  <c:v>0.81426142311142113</c:v>
                </c:pt>
                <c:pt idx="9">
                  <c:v>0.75373161651307408</c:v>
                </c:pt>
                <c:pt idx="10">
                  <c:v>0.13005852497324041</c:v>
                </c:pt>
                <c:pt idx="11">
                  <c:v>9.5727129718228499E-2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0-A741-4035-AF71-0BDDD83774A3}"/>
            </c:ext>
          </c:extLst>
        </c:ser>
        <c:ser>
          <c:idx val="1"/>
          <c:order val="1"/>
          <c:tx>
            <c:v>Среднеквалифицированные</c:v>
          </c:tx>
          <c:spPr>
            <a:solidFill>
              <a:schemeClr val="bg1">
                <a:lumMod val="50000"/>
              </a:schemeClr>
            </a:solidFill>
            <a:ln>
              <a:noFill/>
            </a:ln>
            <a:effectLst/>
          </c:spPr>
          <c:invertIfNegative val="0"/>
          <c:val>
            <c:numRef>
              <c:f>Рис!$K$77:$K$88</c:f>
              <c:numCache>
                <c:formatCode>General</c:formatCode>
                <c:ptCount val="12"/>
                <c:pt idx="0">
                  <c:v>1.0908105241692982</c:v>
                </c:pt>
                <c:pt idx="1">
                  <c:v>0.54992102274409116</c:v>
                </c:pt>
                <c:pt idx="2">
                  <c:v>0.57867244698226827</c:v>
                </c:pt>
                <c:pt idx="3">
                  <c:v>0.92249516220216932</c:v>
                </c:pt>
                <c:pt idx="4">
                  <c:v>0.76487534440531257</c:v>
                </c:pt>
                <c:pt idx="5">
                  <c:v>0.49164128582036909</c:v>
                </c:pt>
                <c:pt idx="6">
                  <c:v>1.0255232102307748</c:v>
                </c:pt>
                <c:pt idx="7">
                  <c:v>0.30640164802212616</c:v>
                </c:pt>
                <c:pt idx="8">
                  <c:v>0.51892944737547619</c:v>
                </c:pt>
                <c:pt idx="9">
                  <c:v>0.23537540433165521</c:v>
                </c:pt>
                <c:pt idx="10">
                  <c:v>0.30713233318705679</c:v>
                </c:pt>
                <c:pt idx="11">
                  <c:v>0.12504891678077687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1-A741-4035-AF71-0BDDD83774A3}"/>
            </c:ext>
          </c:extLst>
        </c:ser>
        <c:ser>
          <c:idx val="2"/>
          <c:order val="2"/>
          <c:tx>
            <c:v>Низкоквалифицированные</c:v>
          </c:tx>
          <c:spPr>
            <a:solidFill>
              <a:schemeClr val="bg2">
                <a:lumMod val="10000"/>
              </a:schemeClr>
            </a:solidFill>
            <a:ln>
              <a:noFill/>
            </a:ln>
            <a:effectLst/>
          </c:spPr>
          <c:invertIfNegative val="0"/>
          <c:val>
            <c:numRef>
              <c:f>Рис!$L$77:$L$88</c:f>
              <c:numCache>
                <c:formatCode>General</c:formatCode>
                <c:ptCount val="12"/>
                <c:pt idx="0">
                  <c:v>3.9674765070901064</c:v>
                </c:pt>
                <c:pt idx="1">
                  <c:v>3.462793558432522</c:v>
                </c:pt>
                <c:pt idx="2">
                  <c:v>3.3403623207851445</c:v>
                </c:pt>
                <c:pt idx="3">
                  <c:v>2.5101933281298621</c:v>
                </c:pt>
                <c:pt idx="4">
                  <c:v>1.7827908570825968</c:v>
                </c:pt>
                <c:pt idx="5">
                  <c:v>1.4174360447569871</c:v>
                </c:pt>
                <c:pt idx="6">
                  <c:v>1.262041876936296</c:v>
                </c:pt>
                <c:pt idx="7">
                  <c:v>1.2514530354164779</c:v>
                </c:pt>
                <c:pt idx="8">
                  <c:v>1.0042031609647322</c:v>
                </c:pt>
                <c:pt idx="9">
                  <c:v>0.98591042496834491</c:v>
                </c:pt>
                <c:pt idx="10">
                  <c:v>0.37378740402550498</c:v>
                </c:pt>
                <c:pt idx="11">
                  <c:v>0.22692360239561307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2-A741-4035-AF71-0BDDD83774A3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2068014416"/>
        <c:axId val="2068006800"/>
      </c:barChart>
      <c:catAx>
        <c:axId val="2068014416"/>
        <c:scaling>
          <c:orientation val="minMax"/>
        </c:scaling>
        <c:delete val="0"/>
        <c:axPos val="b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2068006800"/>
        <c:crosses val="autoZero"/>
        <c:auto val="1"/>
        <c:lblAlgn val="ctr"/>
        <c:lblOffset val="100"/>
        <c:noMultiLvlLbl val="0"/>
      </c:catAx>
      <c:valAx>
        <c:axId val="2068006800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2068014416"/>
        <c:crosses val="autoZero"/>
        <c:crossBetween val="between"/>
        <c:majorUnit val="1"/>
      </c:valAx>
      <c:spPr>
        <a:noFill/>
        <a:ln>
          <a:noFill/>
        </a:ln>
        <a:effectLst/>
      </c:spPr>
    </c:plotArea>
    <c:plotVisOnly val="1"/>
    <c:dispBlanksAs val="gap"/>
    <c:showDLblsOverMax val="0"/>
    <c:extLst xmlns:c16r2="http://schemas.microsoft.com/office/drawing/2015/06/chart"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ru-RU"/>
    </a:p>
  </c:txPr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barChart>
        <c:barDir val="col"/>
        <c:grouping val="clustered"/>
        <c:varyColors val="0"/>
        <c:ser>
          <c:idx val="0"/>
          <c:order val="0"/>
          <c:tx>
            <c:v>Высококвалифицрованные</c:v>
          </c:tx>
          <c:spPr>
            <a:solidFill>
              <a:schemeClr val="bg1">
                <a:lumMod val="85000"/>
              </a:schemeClr>
            </a:solidFill>
            <a:ln>
              <a:noFill/>
            </a:ln>
            <a:effectLst/>
          </c:spPr>
          <c:invertIfNegative val="0"/>
          <c:cat>
            <c:numRef>
              <c:f>Рис!$G$90:$G$94</c:f>
              <c:numCache>
                <c:formatCode>#,##0_ ;[Red]\-#,##0\ </c:formatCode>
                <c:ptCount val="5"/>
                <c:pt idx="0">
                  <c:v>13</c:v>
                </c:pt>
                <c:pt idx="1">
                  <c:v>14</c:v>
                </c:pt>
                <c:pt idx="2">
                  <c:v>15</c:v>
                </c:pt>
                <c:pt idx="3">
                  <c:v>16</c:v>
                </c:pt>
                <c:pt idx="4">
                  <c:v>17</c:v>
                </c:pt>
              </c:numCache>
            </c:numRef>
          </c:cat>
          <c:val>
            <c:numRef>
              <c:f>Рис!$J$90:$J$95</c:f>
              <c:numCache>
                <c:formatCode>General</c:formatCode>
                <c:ptCount val="5"/>
                <c:pt idx="0">
                  <c:v>0.47011875320976398</c:v>
                </c:pt>
                <c:pt idx="1">
                  <c:v>0.56239155040847877</c:v>
                </c:pt>
                <c:pt idx="2">
                  <c:v>0.24360299913514097</c:v>
                </c:pt>
                <c:pt idx="3">
                  <c:v>0.3627070473697887</c:v>
                </c:pt>
                <c:pt idx="4">
                  <c:v>1.8584197317642479E-2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0-6729-41A2-ABD1-18497430655F}"/>
            </c:ext>
          </c:extLst>
        </c:ser>
        <c:ser>
          <c:idx val="1"/>
          <c:order val="1"/>
          <c:tx>
            <c:v>Среднеквалифицированные</c:v>
          </c:tx>
          <c:spPr>
            <a:solidFill>
              <a:schemeClr val="bg1">
                <a:lumMod val="50000"/>
              </a:schemeClr>
            </a:solidFill>
            <a:ln>
              <a:noFill/>
            </a:ln>
            <a:effectLst/>
          </c:spPr>
          <c:invertIfNegative val="0"/>
          <c:cat>
            <c:numRef>
              <c:f>Рис!$G$90:$G$94</c:f>
              <c:numCache>
                <c:formatCode>#,##0_ ;[Red]\-#,##0\ </c:formatCode>
                <c:ptCount val="5"/>
                <c:pt idx="0">
                  <c:v>13</c:v>
                </c:pt>
                <c:pt idx="1">
                  <c:v>14</c:v>
                </c:pt>
                <c:pt idx="2">
                  <c:v>15</c:v>
                </c:pt>
                <c:pt idx="3">
                  <c:v>16</c:v>
                </c:pt>
                <c:pt idx="4">
                  <c:v>17</c:v>
                </c:pt>
              </c:numCache>
            </c:numRef>
          </c:cat>
          <c:val>
            <c:numRef>
              <c:f>Рис!$K$90:$K$95</c:f>
              <c:numCache>
                <c:formatCode>General</c:formatCode>
                <c:ptCount val="5"/>
                <c:pt idx="0">
                  <c:v>0.7910183003852278</c:v>
                </c:pt>
                <c:pt idx="1">
                  <c:v>0.73416674857118402</c:v>
                </c:pt>
                <c:pt idx="2">
                  <c:v>0.7222871395833198</c:v>
                </c:pt>
                <c:pt idx="3">
                  <c:v>0.57723678002809986</c:v>
                </c:pt>
                <c:pt idx="4">
                  <c:v>0.31318548050411166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1-6729-41A2-ABD1-18497430655F}"/>
            </c:ext>
          </c:extLst>
        </c:ser>
        <c:ser>
          <c:idx val="2"/>
          <c:order val="2"/>
          <c:tx>
            <c:v>Низкоквалифицированные</c:v>
          </c:tx>
          <c:spPr>
            <a:solidFill>
              <a:schemeClr val="tx1"/>
            </a:solidFill>
            <a:ln>
              <a:solidFill>
                <a:schemeClr val="tx1"/>
              </a:solidFill>
            </a:ln>
            <a:effectLst/>
          </c:spPr>
          <c:invertIfNegative val="0"/>
          <c:cat>
            <c:numRef>
              <c:f>Рис!$G$90:$G$94</c:f>
              <c:numCache>
                <c:formatCode>#,##0_ ;[Red]\-#,##0\ </c:formatCode>
                <c:ptCount val="5"/>
                <c:pt idx="0">
                  <c:v>13</c:v>
                </c:pt>
                <c:pt idx="1">
                  <c:v>14</c:v>
                </c:pt>
                <c:pt idx="2">
                  <c:v>15</c:v>
                </c:pt>
                <c:pt idx="3">
                  <c:v>16</c:v>
                </c:pt>
                <c:pt idx="4">
                  <c:v>17</c:v>
                </c:pt>
              </c:numCache>
            </c:numRef>
          </c:cat>
          <c:val>
            <c:numRef>
              <c:f>Рис!$L$90:$L$95</c:f>
              <c:numCache>
                <c:formatCode>General</c:formatCode>
                <c:ptCount val="5"/>
                <c:pt idx="0">
                  <c:v>0.10585775779023179</c:v>
                </c:pt>
                <c:pt idx="1">
                  <c:v>9.8557432865759909E-2</c:v>
                </c:pt>
                <c:pt idx="2">
                  <c:v>0.42248522149716627</c:v>
                </c:pt>
                <c:pt idx="3">
                  <c:v>9.482754021747361E-2</c:v>
                </c:pt>
                <c:pt idx="4">
                  <c:v>6.5101595494359815E-2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2-6729-41A2-ABD1-18497430655F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2068015504"/>
        <c:axId val="2068007888"/>
      </c:barChart>
      <c:catAx>
        <c:axId val="2068015504"/>
        <c:scaling>
          <c:orientation val="minMax"/>
        </c:scaling>
        <c:delete val="0"/>
        <c:axPos val="b"/>
        <c:numFmt formatCode="General" sourceLinked="0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2068007888"/>
        <c:crosses val="autoZero"/>
        <c:auto val="1"/>
        <c:lblAlgn val="ctr"/>
        <c:lblOffset val="100"/>
        <c:noMultiLvlLbl val="0"/>
      </c:catAx>
      <c:valAx>
        <c:axId val="2068007888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2068015504"/>
        <c:crosses val="autoZero"/>
        <c:crossBetween val="between"/>
        <c:majorUnit val="0.2"/>
      </c:valAx>
      <c:spPr>
        <a:noFill/>
        <a:ln>
          <a:noFill/>
        </a:ln>
        <a:effectLst/>
      </c:spPr>
    </c:plotArea>
    <c:plotVisOnly val="1"/>
    <c:dispBlanksAs val="gap"/>
    <c:showDLblsOverMax val="0"/>
    <c:extLst xmlns:c16r2="http://schemas.microsoft.com/office/drawing/2015/06/chart"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ru-RU"/>
    </a:p>
  </c:txPr>
  <c:externalData r:id="rId1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barChart>
        <c:barDir val="col"/>
        <c:grouping val="clustered"/>
        <c:varyColors val="0"/>
        <c:ser>
          <c:idx val="0"/>
          <c:order val="0"/>
          <c:tx>
            <c:v>Высококвалифицированные </c:v>
          </c:tx>
          <c:spPr>
            <a:solidFill>
              <a:schemeClr val="bg1">
                <a:lumMod val="85000"/>
              </a:schemeClr>
            </a:solidFill>
            <a:ln>
              <a:solidFill>
                <a:schemeClr val="bg1">
                  <a:lumMod val="85000"/>
                </a:schemeClr>
              </a:solidFill>
            </a:ln>
            <a:effectLst/>
          </c:spPr>
          <c:invertIfNegative val="0"/>
          <c:cat>
            <c:numRef>
              <c:f>Рис!$G$98:$G$99</c:f>
              <c:numCache>
                <c:formatCode>#,##0_ ;[Red]\-#,##0\ </c:formatCode>
                <c:ptCount val="2"/>
                <c:pt idx="0">
                  <c:v>18</c:v>
                </c:pt>
                <c:pt idx="1">
                  <c:v>19</c:v>
                </c:pt>
              </c:numCache>
            </c:numRef>
          </c:cat>
          <c:val>
            <c:numRef>
              <c:f>Рис!$J$98:$J$99</c:f>
              <c:numCache>
                <c:formatCode>General</c:formatCode>
                <c:ptCount val="2"/>
                <c:pt idx="0">
                  <c:v>0.56121870317971279</c:v>
                </c:pt>
                <c:pt idx="1">
                  <c:v>0.12004637327734122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0-5336-428E-94ED-E13AAFC34D47}"/>
            </c:ext>
          </c:extLst>
        </c:ser>
        <c:ser>
          <c:idx val="1"/>
          <c:order val="1"/>
          <c:tx>
            <c:v>Среднеквалифицированные </c:v>
          </c:tx>
          <c:spPr>
            <a:solidFill>
              <a:schemeClr val="bg1">
                <a:lumMod val="50000"/>
              </a:schemeClr>
            </a:solidFill>
            <a:ln>
              <a:noFill/>
            </a:ln>
            <a:effectLst/>
          </c:spPr>
          <c:invertIfNegative val="0"/>
          <c:cat>
            <c:numRef>
              <c:f>Рис!$G$98:$G$99</c:f>
              <c:numCache>
                <c:formatCode>#,##0_ ;[Red]\-#,##0\ </c:formatCode>
                <c:ptCount val="2"/>
                <c:pt idx="0">
                  <c:v>18</c:v>
                </c:pt>
                <c:pt idx="1">
                  <c:v>19</c:v>
                </c:pt>
              </c:numCache>
            </c:numRef>
          </c:cat>
          <c:val>
            <c:numRef>
              <c:f>Рис!$K$98:$K$99</c:f>
              <c:numCache>
                <c:formatCode>General</c:formatCode>
                <c:ptCount val="2"/>
                <c:pt idx="0">
                  <c:v>0.16951585255780779</c:v>
                </c:pt>
                <c:pt idx="1">
                  <c:v>0.1079860180452918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1-5336-428E-94ED-E13AAFC34D47}"/>
            </c:ext>
          </c:extLst>
        </c:ser>
        <c:ser>
          <c:idx val="2"/>
          <c:order val="2"/>
          <c:tx>
            <c:v>Низкоквалифицированные</c:v>
          </c:tx>
          <c:spPr>
            <a:solidFill>
              <a:schemeClr val="tx1"/>
            </a:solidFill>
            <a:ln>
              <a:noFill/>
            </a:ln>
            <a:effectLst/>
          </c:spPr>
          <c:invertIfNegative val="0"/>
          <c:cat>
            <c:numRef>
              <c:f>Рис!$G$98:$G$99</c:f>
              <c:numCache>
                <c:formatCode>#,##0_ ;[Red]\-#,##0\ </c:formatCode>
                <c:ptCount val="2"/>
                <c:pt idx="0">
                  <c:v>18</c:v>
                </c:pt>
                <c:pt idx="1">
                  <c:v>19</c:v>
                </c:pt>
              </c:numCache>
            </c:numRef>
          </c:cat>
          <c:val>
            <c:numRef>
              <c:f>Рис!$L$98:$L$99</c:f>
              <c:numCache>
                <c:formatCode>General</c:formatCode>
                <c:ptCount val="2"/>
                <c:pt idx="0">
                  <c:v>0.304605615172237</c:v>
                </c:pt>
                <c:pt idx="1">
                  <c:v>2.5183237273571999E-2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2-5336-428E-94ED-E13AAFC34D47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2068008432"/>
        <c:axId val="2068008976"/>
      </c:barChart>
      <c:catAx>
        <c:axId val="2068008432"/>
        <c:scaling>
          <c:orientation val="minMax"/>
        </c:scaling>
        <c:delete val="0"/>
        <c:axPos val="b"/>
        <c:numFmt formatCode="General" sourceLinked="0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2068008976"/>
        <c:crosses val="autoZero"/>
        <c:auto val="1"/>
        <c:lblAlgn val="ctr"/>
        <c:lblOffset val="100"/>
        <c:noMultiLvlLbl val="0"/>
      </c:catAx>
      <c:valAx>
        <c:axId val="2068008976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2068008432"/>
        <c:crosses val="autoZero"/>
        <c:crossBetween val="between"/>
        <c:majorUnit val="0.2"/>
      </c:valAx>
      <c:spPr>
        <a:noFill/>
        <a:ln>
          <a:noFill/>
        </a:ln>
        <a:effectLst/>
      </c:spPr>
    </c:plotArea>
    <c:plotVisOnly val="1"/>
    <c:dispBlanksAs val="gap"/>
    <c:showDLblsOverMax val="0"/>
    <c:extLst xmlns:c16r2="http://schemas.microsoft.com/office/drawing/2015/06/chart"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ru-RU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99ABA3-5702-40F2-8497-46930971D2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6</Pages>
  <Words>2002</Words>
  <Characters>11412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Воронова Полина Александровна</cp:lastModifiedBy>
  <cp:revision>27</cp:revision>
  <dcterms:created xsi:type="dcterms:W3CDTF">2020-06-05T12:15:00Z</dcterms:created>
  <dcterms:modified xsi:type="dcterms:W3CDTF">2020-10-03T10:40:00Z</dcterms:modified>
</cp:coreProperties>
</file>